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9"/>
        <w:bidi w:val="0"/>
        <w:rPr>
          <w:rFonts w:hint="eastAsia"/>
          <w:lang w:val="en-US" w:eastAsia="zh-CN"/>
        </w:rPr>
      </w:pPr>
      <w:bookmarkStart w:id="94" w:name="_GoBack"/>
      <w:bookmarkEnd w:id="94"/>
      <w:r>
        <w:rPr>
          <w:rFonts w:hint="eastAsia"/>
          <w:lang w:val="en-US" w:eastAsia="zh-CN"/>
        </w:rPr>
        <w:t>福建省福州市地方标准</w:t>
      </w:r>
    </w:p>
    <w:p>
      <w:pPr>
        <w:pStyle w:val="40"/>
        <w:bidi w:val="0"/>
        <w:rPr>
          <w:rFonts w:hint="eastAsia"/>
          <w:lang w:val="en-US" w:eastAsia="zh-CN"/>
        </w:rPr>
      </w:pPr>
      <w:bookmarkStart w:id="0" w:name="StandNo"/>
      <w:r>
        <w:rPr>
          <w:rFonts w:hint="eastAsia"/>
          <w:lang w:val="en-US" w:eastAsia="zh-CN"/>
        </w:rPr>
        <w:fldChar w:fldCharType="begin">
          <w:ffData>
            <w:name w:val="StandNo"/>
            <w:enabled/>
            <w:calcOnExit w:val="0"/>
            <w:textInput>
              <w:default w:val="DB3501/T XXX—XXXX"/>
            </w:textInput>
          </w:ffData>
        </w:fldChar>
      </w:r>
      <w:r>
        <w:rPr>
          <w:rFonts w:hint="eastAsia"/>
          <w:lang w:val="en-US" w:eastAsia="zh-CN"/>
        </w:rPr>
        <w:instrText xml:space="preserve">FORMTEXT</w:instrText>
      </w:r>
      <w:r>
        <w:rPr>
          <w:rFonts w:hint="eastAsia"/>
          <w:lang w:val="en-US" w:eastAsia="zh-CN"/>
        </w:rPr>
        <w:fldChar w:fldCharType="separate"/>
      </w:r>
      <w:r>
        <w:rPr>
          <w:rFonts w:hint="eastAsia"/>
          <w:lang w:val="en-US" w:eastAsia="zh-CN"/>
        </w:rPr>
        <w:t>DB3501/T XXX—XXXX</w:t>
      </w:r>
      <w:r>
        <w:rPr>
          <w:rFonts w:hint="eastAsia"/>
          <w:lang w:val="en-US" w:eastAsia="zh-CN"/>
        </w:rPr>
        <w:fldChar w:fldCharType="end"/>
      </w:r>
      <w:bookmarkEnd w:id="0"/>
    </w:p>
    <w:p>
      <w:pPr>
        <w:pStyle w:val="39"/>
        <w:bidi w:val="0"/>
        <w:rPr>
          <w:rFonts w:hint="eastAsia"/>
          <w:lang w:val="en-US" w:eastAsia="zh-CN"/>
        </w:rPr>
      </w:pPr>
      <w:r>
        <w:rPr>
          <w:rFonts w:hint="eastAsia"/>
          <w:lang w:val="en-US" w:eastAsia="zh-CN"/>
        </w:rPr>
        <w:fldChar w:fldCharType="begin">
          <w:ffData>
            <w:name w:val="ReplaceDB"/>
            <w:enabled/>
            <w:calcOnExit w:val="0"/>
            <w:textInput/>
          </w:ffData>
        </w:fldChar>
      </w:r>
      <w:bookmarkStart w:id="1" w:name="ReplaceDB"/>
      <w:r>
        <w:rPr>
          <w:rFonts w:hint="eastAsia"/>
          <w:lang w:val="en-US" w:eastAsia="zh-CN"/>
        </w:rPr>
        <w:instrText xml:space="preserve">FORMTEXT</w:instrText>
      </w:r>
      <w:r>
        <w:rPr>
          <w:rFonts w:hint="eastAsia"/>
          <w:lang w:val="en-US" w:eastAsia="zh-CN"/>
        </w:rPr>
        <w:fldChar w:fldCharType="separate"/>
      </w:r>
      <w:r>
        <w:rPr>
          <w:rFonts w:hint="default"/>
          <w:lang w:val="en-US" w:eastAsia="zh-CN"/>
        </w:rPr>
        <w:t>     </w:t>
      </w:r>
      <w:r>
        <w:rPr>
          <w:rFonts w:hint="eastAsia"/>
          <w:lang w:val="en-US" w:eastAsia="zh-CN"/>
        </w:rPr>
        <w:fldChar w:fldCharType="end"/>
      </w:r>
      <w:bookmarkEnd w:id="1"/>
    </w:p>
    <w:tbl>
      <w:tblPr>
        <w:tblStyle w:val="21"/>
        <w:tblW w:w="974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974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9889" w:type="dxa"/>
            <w:tcBorders>
              <w:top w:val="single" w:color="auto" w:sz="8" w:space="0"/>
            </w:tcBorders>
          </w:tcPr>
          <w:p>
            <w:pPr>
              <w:pStyle w:val="34"/>
              <w:widowControl w:val="0"/>
              <w:bidi w:val="0"/>
              <w:jc w:val="both"/>
              <w:rPr>
                <w:rFonts w:hint="eastAsia"/>
                <w:sz w:val="10"/>
                <w:vertAlign w:val="baseline"/>
                <w:lang w:val="en-US" w:eastAsia="zh-CN"/>
              </w:rPr>
            </w:pPr>
          </w:p>
        </w:tc>
      </w:tr>
    </w:tbl>
    <w:p>
      <w:pPr>
        <w:pStyle w:val="41"/>
        <w:bidi w:val="0"/>
        <w:rPr>
          <w:rFonts w:hint="eastAsia"/>
          <w:lang w:val="en-US" w:eastAsia="zh-CN"/>
        </w:rPr>
      </w:pPr>
      <w:bookmarkStart w:id="2" w:name="StdName"/>
      <w:r>
        <w:rPr>
          <w:rFonts w:hint="eastAsia"/>
          <w:lang w:val="en-US" w:eastAsia="zh-CN"/>
        </w:rPr>
        <w:fldChar w:fldCharType="begin">
          <w:ffData>
            <w:name w:val="StdName"/>
            <w:enabled/>
            <w:calcOnExit w:val="0"/>
            <w:textInput>
              <w:default w:val="知识产权“一站式”公共服务通则"/>
            </w:textInput>
          </w:ffData>
        </w:fldChar>
      </w:r>
      <w:r>
        <w:rPr>
          <w:rFonts w:hint="eastAsia"/>
          <w:lang w:val="en-US" w:eastAsia="zh-CN"/>
        </w:rPr>
        <w:instrText xml:space="preserve">FORMTEXT</w:instrText>
      </w:r>
      <w:r>
        <w:rPr>
          <w:rFonts w:hint="eastAsia"/>
          <w:lang w:val="en-US" w:eastAsia="zh-CN"/>
        </w:rPr>
        <w:fldChar w:fldCharType="separate"/>
      </w:r>
      <w:r>
        <w:rPr>
          <w:rFonts w:hint="eastAsia"/>
          <w:lang w:val="en-US" w:eastAsia="zh-CN"/>
        </w:rPr>
        <w:t>知识产权“一站式”服务通则</w:t>
      </w:r>
      <w:r>
        <w:rPr>
          <w:rFonts w:hint="eastAsia"/>
          <w:lang w:val="en-US" w:eastAsia="zh-CN"/>
        </w:rPr>
        <w:fldChar w:fldCharType="end"/>
      </w:r>
      <w:bookmarkEnd w:id="2"/>
    </w:p>
    <w:p>
      <w:pPr>
        <w:pStyle w:val="42"/>
        <w:bidi w:val="0"/>
        <w:rPr>
          <w:rFonts w:hint="default"/>
          <w:lang w:val="en-US" w:eastAsia="zh-CN"/>
        </w:rPr>
      </w:pPr>
      <w:r>
        <w:rPr>
          <w:rFonts w:hint="default"/>
          <w:color w:val="auto"/>
        </w:rPr>
        <w:t>General principles for“one-stop”Services for Intellectual property</w:t>
      </w:r>
    </w:p>
    <w:p>
      <w:pPr>
        <w:pStyle w:val="43"/>
        <w:bidi w:val="0"/>
        <w:rPr>
          <w:rFonts w:hint="eastAsia"/>
          <w:lang w:val="en-US" w:eastAsia="zh-CN"/>
        </w:rPr>
      </w:pPr>
    </w:p>
    <w:p>
      <w:pPr>
        <w:pStyle w:val="44"/>
        <w:bidi w:val="0"/>
        <w:spacing w:after="0"/>
        <w:rPr>
          <w:rFonts w:hint="eastAsia"/>
          <w:lang w:val="en-US" w:eastAsia="zh-CN"/>
        </w:rPr>
      </w:pPr>
      <w:bookmarkStart w:id="3" w:name="LB"/>
      <w:r>
        <w:rPr>
          <w:rFonts w:hint="eastAsia"/>
          <w:lang w:val="en-US" w:eastAsia="zh-CN"/>
        </w:rPr>
        <w:fldChar w:fldCharType="begin">
          <w:ffData>
            <w:name w:val="LB"/>
            <w:enabled/>
            <w:calcOnExit w:val="0"/>
            <w:ddList>
              <w:listEntry w:val="（征求意见稿）"/>
              <w:listEntry w:val="（送审讨论稿）"/>
              <w:listEntry w:val="（送审稿）"/>
              <w:listEntry w:val="（报批稿）"/>
            </w:ddList>
          </w:ffData>
        </w:fldChar>
      </w:r>
      <w:r>
        <w:rPr>
          <w:rFonts w:hint="eastAsia"/>
          <w:lang w:val="en-US" w:eastAsia="zh-CN"/>
        </w:rPr>
        <w:instrText xml:space="preserve">FORMDROPDOWN</w:instrText>
      </w:r>
      <w:r>
        <w:rPr>
          <w:rFonts w:hint="eastAsia"/>
          <w:lang w:val="en-US" w:eastAsia="zh-CN"/>
        </w:rPr>
        <w:fldChar w:fldCharType="separate"/>
      </w:r>
      <w:r>
        <w:rPr>
          <w:rFonts w:hint="eastAsia"/>
          <w:lang w:val="en-US" w:eastAsia="zh-CN"/>
        </w:rPr>
        <w:fldChar w:fldCharType="end"/>
      </w:r>
      <w:bookmarkEnd w:id="3"/>
    </w:p>
    <w:p>
      <w:pPr>
        <w:pStyle w:val="45"/>
        <w:bidi w:val="0"/>
        <w:spacing w:before="100"/>
        <w:rPr>
          <w:rFonts w:hint="eastAsia"/>
          <w:lang w:val="en-US" w:eastAsia="zh-CN"/>
        </w:rPr>
      </w:pPr>
      <w:r>
        <w:rPr>
          <w:rFonts w:hint="eastAsia"/>
          <w:lang w:val="en-US" w:eastAsia="zh-CN"/>
        </w:rPr>
        <w:fldChar w:fldCharType="begin">
          <w:ffData>
            <w:name w:val="WCRQ"/>
            <w:enabled/>
            <w:calcOnExit w:val="0"/>
            <w:textInput/>
          </w:ffData>
        </w:fldChar>
      </w:r>
      <w:bookmarkStart w:id="4" w:name="WCRQ"/>
      <w:r>
        <w:rPr>
          <w:rFonts w:hint="eastAsia"/>
          <w:lang w:val="en-US" w:eastAsia="zh-CN"/>
        </w:rPr>
        <w:instrText xml:space="preserve">FORMTEXT</w:instrText>
      </w:r>
      <w:r>
        <w:rPr>
          <w:rFonts w:hint="eastAsia"/>
          <w:lang w:val="en-US" w:eastAsia="zh-CN"/>
        </w:rPr>
        <w:fldChar w:fldCharType="separate"/>
      </w:r>
      <w:r>
        <w:rPr>
          <w:rFonts w:hint="default"/>
          <w:lang w:val="en-US" w:eastAsia="zh-CN"/>
        </w:rPr>
        <w:t>     </w:t>
      </w:r>
      <w:r>
        <w:rPr>
          <w:rFonts w:hint="eastAsia"/>
          <w:lang w:val="en-US" w:eastAsia="zh-CN"/>
        </w:rPr>
        <w:fldChar w:fldCharType="end"/>
      </w:r>
      <w:bookmarkEnd w:id="4"/>
    </w:p>
    <w:p>
      <w:pPr>
        <w:pStyle w:val="46"/>
        <w:bidi w:val="0"/>
        <w:spacing w:before="687" w:beforeLines="220"/>
        <w:rPr>
          <w:rFonts w:hint="eastAsia"/>
          <w:lang w:val="en-US" w:eastAsia="zh-CN"/>
        </w:rPr>
      </w:pPr>
      <w:r>
        <w:rPr>
          <w:rFonts w:hint="eastAsia"/>
          <w:lang w:val="en-US" w:eastAsia="zh-CN"/>
        </w:rPr>
        <w:fldChar w:fldCharType="begin">
          <w:ffData>
            <w:name w:val="FileSelect"/>
            <w:enabled/>
            <w:calcOnExit w:val="0"/>
            <w:ddList>
              <w:result w:val="1"/>
              <w:default w:val="1"/>
              <w:listEntry w:val="     "/>
              <w:listEntry w:val="在提交反馈意见时，请将您知道的相关专利连同支持性文件一并附上。"/>
            </w:ddList>
          </w:ffData>
        </w:fldChar>
      </w:r>
      <w:bookmarkStart w:id="5" w:name="FileSelect"/>
      <w:r>
        <w:rPr>
          <w:rFonts w:hint="eastAsia"/>
          <w:lang w:val="en-US" w:eastAsia="zh-CN"/>
        </w:rPr>
        <w:instrText xml:space="preserve">FORMDROPDOWN</w:instrText>
      </w:r>
      <w:r>
        <w:rPr>
          <w:rFonts w:hint="eastAsia"/>
          <w:lang w:val="en-US" w:eastAsia="zh-CN"/>
        </w:rPr>
        <w:fldChar w:fldCharType="separate"/>
      </w:r>
      <w:r>
        <w:rPr>
          <w:rFonts w:hint="eastAsia"/>
          <w:lang w:val="en-US" w:eastAsia="zh-CN"/>
        </w:rPr>
        <w:fldChar w:fldCharType="end"/>
      </w:r>
      <w:bookmarkEnd w:id="5"/>
    </w:p>
    <w:tbl>
      <w:tblPr>
        <w:tblStyle w:val="21"/>
        <w:tblW w:w="974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4870"/>
        <w:gridCol w:w="48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3" w:hRule="exact"/>
        </w:trPr>
        <w:tc>
          <w:tcPr>
            <w:tcW w:w="4944" w:type="dxa"/>
            <w:tcBorders>
              <w:bottom w:val="single" w:color="auto" w:sz="8" w:space="0"/>
            </w:tcBorders>
            <w:tcMar>
              <w:left w:w="57" w:type="dxa"/>
              <w:bottom w:w="28" w:type="dxa"/>
            </w:tcMar>
          </w:tcPr>
          <w:p>
            <w:pPr>
              <w:pStyle w:val="38"/>
              <w:widowControl w:val="0"/>
              <w:bidi w:val="0"/>
              <w:jc w:val="both"/>
              <w:rPr>
                <w:rFonts w:hint="eastAsia"/>
                <w:vertAlign w:val="baseline"/>
                <w:lang w:val="en-US" w:eastAsia="zh-CN"/>
              </w:rPr>
            </w:pPr>
            <w:r>
              <w:rPr>
                <w:rFonts w:hint="eastAsia"/>
                <w:vertAlign w:val="baseline"/>
                <w:lang w:val="en-US" w:eastAsia="zh-CN"/>
              </w:rPr>
              <w:fldChar w:fldCharType="begin">
                <w:ffData>
                  <w:name w:val="FY"/>
                  <w:enabled/>
                  <w:calcOnExit w:val="0"/>
                  <w:textInput>
                    <w:default w:val="XXXX"/>
                    <w:maxLength w:val="4"/>
                  </w:textInput>
                </w:ffData>
              </w:fldChar>
            </w:r>
            <w:bookmarkStart w:id="6" w:name="FY"/>
            <w:r>
              <w:rPr>
                <w:rFonts w:hint="eastAsia"/>
                <w:vertAlign w:val="baseline"/>
                <w:lang w:val="en-US" w:eastAsia="zh-CN"/>
              </w:rPr>
              <w:instrText xml:space="preserve">FORMTEXT</w:instrText>
            </w:r>
            <w:r>
              <w:rPr>
                <w:rFonts w:hint="eastAsia"/>
                <w:vertAlign w:val="baseline"/>
                <w:lang w:val="en-US" w:eastAsia="zh-CN"/>
              </w:rPr>
              <w:fldChar w:fldCharType="separate"/>
            </w:r>
            <w:r>
              <w:rPr>
                <w:rFonts w:hint="eastAsia"/>
                <w:vertAlign w:val="baseline"/>
                <w:lang w:val="en-US" w:eastAsia="zh-CN"/>
              </w:rPr>
              <w:t>XXXX</w:t>
            </w:r>
            <w:r>
              <w:rPr>
                <w:rFonts w:hint="eastAsia"/>
                <w:vertAlign w:val="baseline"/>
                <w:lang w:val="en-US" w:eastAsia="zh-CN"/>
              </w:rPr>
              <w:fldChar w:fldCharType="end"/>
            </w:r>
            <w:bookmarkEnd w:id="6"/>
            <w:r>
              <w:rPr>
                <w:rFonts w:hint="eastAsia"/>
                <w:vertAlign w:val="baseline"/>
                <w:lang w:val="en-US" w:eastAsia="zh-CN"/>
              </w:rPr>
              <w:t xml:space="preserve"> - </w:t>
            </w:r>
            <w:r>
              <w:rPr>
                <w:rFonts w:hint="eastAsia"/>
                <w:vertAlign w:val="baseline"/>
                <w:lang w:val="en-US" w:eastAsia="zh-CN"/>
              </w:rPr>
              <w:fldChar w:fldCharType="begin">
                <w:ffData>
                  <w:name w:val="FM"/>
                  <w:enabled/>
                  <w:calcOnExit w:val="0"/>
                  <w:textInput>
                    <w:default w:val="XX"/>
                    <w:maxLength w:val="2"/>
                  </w:textInput>
                </w:ffData>
              </w:fldChar>
            </w:r>
            <w:bookmarkStart w:id="7" w:name="FM"/>
            <w:r>
              <w:rPr>
                <w:rFonts w:hint="eastAsia"/>
                <w:vertAlign w:val="baseline"/>
                <w:lang w:val="en-US" w:eastAsia="zh-CN"/>
              </w:rPr>
              <w:instrText xml:space="preserve">FORMTEXT</w:instrText>
            </w:r>
            <w:r>
              <w:rPr>
                <w:rFonts w:hint="eastAsia"/>
                <w:vertAlign w:val="baseline"/>
                <w:lang w:val="en-US" w:eastAsia="zh-CN"/>
              </w:rPr>
              <w:fldChar w:fldCharType="separate"/>
            </w:r>
            <w:r>
              <w:rPr>
                <w:rFonts w:hint="eastAsia"/>
                <w:vertAlign w:val="baseline"/>
                <w:lang w:val="en-US" w:eastAsia="zh-CN"/>
              </w:rPr>
              <w:t>XX</w:t>
            </w:r>
            <w:r>
              <w:rPr>
                <w:rFonts w:hint="eastAsia"/>
                <w:vertAlign w:val="baseline"/>
                <w:lang w:val="en-US" w:eastAsia="zh-CN"/>
              </w:rPr>
              <w:fldChar w:fldCharType="end"/>
            </w:r>
            <w:bookmarkEnd w:id="7"/>
            <w:r>
              <w:rPr>
                <w:rFonts w:hint="eastAsia"/>
                <w:vertAlign w:val="baseline"/>
                <w:lang w:val="en-US" w:eastAsia="zh-CN"/>
              </w:rPr>
              <w:t xml:space="preserve"> - </w:t>
            </w:r>
            <w:r>
              <w:rPr>
                <w:rFonts w:hint="eastAsia"/>
                <w:vertAlign w:val="baseline"/>
                <w:lang w:val="en-US" w:eastAsia="zh-CN"/>
              </w:rPr>
              <w:fldChar w:fldCharType="begin">
                <w:ffData>
                  <w:name w:val="FD"/>
                  <w:enabled/>
                  <w:calcOnExit w:val="0"/>
                  <w:textInput>
                    <w:default w:val="XX"/>
                    <w:maxLength w:val="2"/>
                  </w:textInput>
                </w:ffData>
              </w:fldChar>
            </w:r>
            <w:bookmarkStart w:id="8" w:name="FD"/>
            <w:r>
              <w:rPr>
                <w:rFonts w:hint="eastAsia"/>
                <w:vertAlign w:val="baseline"/>
                <w:lang w:val="en-US" w:eastAsia="zh-CN"/>
              </w:rPr>
              <w:instrText xml:space="preserve">FORMTEXT</w:instrText>
            </w:r>
            <w:r>
              <w:rPr>
                <w:rFonts w:hint="eastAsia"/>
                <w:vertAlign w:val="baseline"/>
                <w:lang w:val="en-US" w:eastAsia="zh-CN"/>
              </w:rPr>
              <w:fldChar w:fldCharType="separate"/>
            </w:r>
            <w:r>
              <w:rPr>
                <w:rFonts w:hint="eastAsia"/>
                <w:vertAlign w:val="baseline"/>
                <w:lang w:val="en-US" w:eastAsia="zh-CN"/>
              </w:rPr>
              <w:t>XX</w:t>
            </w:r>
            <w:r>
              <w:rPr>
                <w:rFonts w:hint="eastAsia"/>
                <w:vertAlign w:val="baseline"/>
                <w:lang w:val="en-US" w:eastAsia="zh-CN"/>
              </w:rPr>
              <w:fldChar w:fldCharType="end"/>
            </w:r>
            <w:bookmarkEnd w:id="8"/>
            <w:r>
              <w:rPr>
                <w:rFonts w:hint="eastAsia"/>
                <w:vertAlign w:val="baseline"/>
                <w:lang w:val="en-US" w:eastAsia="zh-CN"/>
              </w:rPr>
              <w:t xml:space="preserve"> 发布</w:t>
            </w:r>
          </w:p>
        </w:tc>
        <w:tc>
          <w:tcPr>
            <w:tcW w:w="4945" w:type="dxa"/>
            <w:tcBorders>
              <w:bottom w:val="single" w:color="auto" w:sz="8" w:space="0"/>
            </w:tcBorders>
            <w:tcMar>
              <w:right w:w="57" w:type="dxa"/>
            </w:tcMar>
          </w:tcPr>
          <w:p>
            <w:pPr>
              <w:pStyle w:val="38"/>
              <w:widowControl w:val="0"/>
              <w:bidi w:val="0"/>
              <w:jc w:val="right"/>
              <w:rPr>
                <w:rFonts w:hint="eastAsia"/>
                <w:vertAlign w:val="baseline"/>
                <w:lang w:val="en-US" w:eastAsia="zh-CN"/>
              </w:rPr>
            </w:pPr>
            <w:r>
              <w:rPr>
                <w:rFonts w:hint="eastAsia"/>
                <w:vertAlign w:val="baseline"/>
                <w:lang w:val="en-US" w:eastAsia="zh-CN"/>
              </w:rPr>
              <w:fldChar w:fldCharType="begin">
                <w:ffData>
                  <w:name w:val="SY"/>
                  <w:enabled/>
                  <w:calcOnExit w:val="0"/>
                  <w:textInput>
                    <w:default w:val="XXXX"/>
                    <w:maxLength w:val="4"/>
                  </w:textInput>
                </w:ffData>
              </w:fldChar>
            </w:r>
            <w:bookmarkStart w:id="9" w:name="SY"/>
            <w:r>
              <w:rPr>
                <w:rFonts w:hint="eastAsia"/>
                <w:vertAlign w:val="baseline"/>
                <w:lang w:val="en-US" w:eastAsia="zh-CN"/>
              </w:rPr>
              <w:instrText xml:space="preserve">FORMTEXT</w:instrText>
            </w:r>
            <w:r>
              <w:rPr>
                <w:rFonts w:hint="eastAsia"/>
                <w:vertAlign w:val="baseline"/>
                <w:lang w:val="en-US" w:eastAsia="zh-CN"/>
              </w:rPr>
              <w:fldChar w:fldCharType="separate"/>
            </w:r>
            <w:r>
              <w:rPr>
                <w:rFonts w:hint="eastAsia"/>
                <w:vertAlign w:val="baseline"/>
                <w:lang w:val="en-US" w:eastAsia="zh-CN"/>
              </w:rPr>
              <w:t>XXXX</w:t>
            </w:r>
            <w:r>
              <w:rPr>
                <w:rFonts w:hint="eastAsia"/>
                <w:vertAlign w:val="baseline"/>
                <w:lang w:val="en-US" w:eastAsia="zh-CN"/>
              </w:rPr>
              <w:fldChar w:fldCharType="end"/>
            </w:r>
            <w:bookmarkEnd w:id="9"/>
            <w:r>
              <w:rPr>
                <w:rFonts w:hint="eastAsia"/>
                <w:vertAlign w:val="baseline"/>
                <w:lang w:val="en-US" w:eastAsia="zh-CN"/>
              </w:rPr>
              <w:t xml:space="preserve"> - </w:t>
            </w:r>
            <w:r>
              <w:rPr>
                <w:rFonts w:hint="eastAsia"/>
                <w:vertAlign w:val="baseline"/>
                <w:lang w:val="en-US" w:eastAsia="zh-CN"/>
              </w:rPr>
              <w:fldChar w:fldCharType="begin">
                <w:ffData>
                  <w:name w:val="SM"/>
                  <w:enabled/>
                  <w:calcOnExit w:val="0"/>
                  <w:textInput>
                    <w:default w:val="XX"/>
                    <w:maxLength w:val="2"/>
                  </w:textInput>
                </w:ffData>
              </w:fldChar>
            </w:r>
            <w:bookmarkStart w:id="10" w:name="SM"/>
            <w:r>
              <w:rPr>
                <w:rFonts w:hint="eastAsia"/>
                <w:vertAlign w:val="baseline"/>
                <w:lang w:val="en-US" w:eastAsia="zh-CN"/>
              </w:rPr>
              <w:instrText xml:space="preserve">FORMTEXT</w:instrText>
            </w:r>
            <w:r>
              <w:rPr>
                <w:rFonts w:hint="eastAsia"/>
                <w:vertAlign w:val="baseline"/>
                <w:lang w:val="en-US" w:eastAsia="zh-CN"/>
              </w:rPr>
              <w:fldChar w:fldCharType="separate"/>
            </w:r>
            <w:r>
              <w:rPr>
                <w:rFonts w:hint="eastAsia"/>
                <w:vertAlign w:val="baseline"/>
                <w:lang w:val="en-US" w:eastAsia="zh-CN"/>
              </w:rPr>
              <w:t>XX</w:t>
            </w:r>
            <w:r>
              <w:rPr>
                <w:rFonts w:hint="eastAsia"/>
                <w:vertAlign w:val="baseline"/>
                <w:lang w:val="en-US" w:eastAsia="zh-CN"/>
              </w:rPr>
              <w:fldChar w:fldCharType="end"/>
            </w:r>
            <w:bookmarkEnd w:id="10"/>
            <w:r>
              <w:rPr>
                <w:rFonts w:hint="eastAsia"/>
                <w:vertAlign w:val="baseline"/>
                <w:lang w:val="en-US" w:eastAsia="zh-CN"/>
              </w:rPr>
              <w:t xml:space="preserve"> - </w:t>
            </w:r>
            <w:r>
              <w:rPr>
                <w:rFonts w:hint="eastAsia"/>
                <w:vertAlign w:val="baseline"/>
                <w:lang w:val="en-US" w:eastAsia="zh-CN"/>
              </w:rPr>
              <w:fldChar w:fldCharType="begin">
                <w:ffData>
                  <w:name w:val="SD"/>
                  <w:enabled/>
                  <w:calcOnExit w:val="0"/>
                  <w:textInput>
                    <w:default w:val="XX"/>
                    <w:maxLength w:val="2"/>
                  </w:textInput>
                </w:ffData>
              </w:fldChar>
            </w:r>
            <w:bookmarkStart w:id="11" w:name="SD"/>
            <w:r>
              <w:rPr>
                <w:rFonts w:hint="eastAsia"/>
                <w:vertAlign w:val="baseline"/>
                <w:lang w:val="en-US" w:eastAsia="zh-CN"/>
              </w:rPr>
              <w:instrText xml:space="preserve">FORMTEXT</w:instrText>
            </w:r>
            <w:r>
              <w:rPr>
                <w:rFonts w:hint="eastAsia"/>
                <w:vertAlign w:val="baseline"/>
                <w:lang w:val="en-US" w:eastAsia="zh-CN"/>
              </w:rPr>
              <w:fldChar w:fldCharType="separate"/>
            </w:r>
            <w:r>
              <w:rPr>
                <w:rFonts w:hint="eastAsia"/>
                <w:vertAlign w:val="baseline"/>
                <w:lang w:val="en-US" w:eastAsia="zh-CN"/>
              </w:rPr>
              <w:t>XX</w:t>
            </w:r>
            <w:r>
              <w:rPr>
                <w:rFonts w:hint="eastAsia"/>
                <w:vertAlign w:val="baseline"/>
                <w:lang w:val="en-US" w:eastAsia="zh-CN"/>
              </w:rPr>
              <w:fldChar w:fldCharType="end"/>
            </w:r>
            <w:bookmarkEnd w:id="11"/>
            <w:r>
              <w:rPr>
                <w:rFonts w:hint="eastAsia"/>
                <w:vertAlign w:val="baseline"/>
                <w:lang w:val="en-US" w:eastAsia="zh-CN"/>
              </w:rPr>
              <w:t xml:space="preserve"> 实施</w:t>
            </w:r>
          </w:p>
        </w:tc>
      </w:tr>
    </w:tbl>
    <w:p>
      <w:pPr>
        <w:pStyle w:val="48"/>
        <w:bidi w:val="0"/>
        <w:spacing w:before="0"/>
        <w:rPr>
          <w:rFonts w:hint="eastAsia"/>
          <w:spacing w:val="0"/>
          <w:w w:val="100"/>
          <w:sz w:val="28"/>
          <w:lang w:val="en-US" w:eastAsia="zh-CN"/>
        </w:rPr>
      </w:pPr>
      <w:bookmarkStart w:id="12" w:name="FM2"/>
      <w:r>
        <w:rPr>
          <w:rFonts w:hint="default"/>
          <w:lang w:val="en-US" w:eastAsia="zh-CN"/>
        </w:rPr>
        <w:fldChar w:fldCharType="begin">
          <w:ffData>
            <w:name w:val="FM2"/>
            <w:enabled/>
            <w:calcOnExit w:val="0"/>
            <w:textInput>
              <w:default w:val="福州市市场监督管理局"/>
            </w:textInput>
          </w:ffData>
        </w:fldChar>
      </w:r>
      <w:r>
        <w:rPr>
          <w:rFonts w:hint="default"/>
          <w:lang w:val="en-US" w:eastAsia="zh-CN"/>
        </w:rPr>
        <w:instrText xml:space="preserve">FORMTEXT</w:instrText>
      </w:r>
      <w:r>
        <w:rPr>
          <w:rFonts w:hint="default"/>
          <w:lang w:val="en-US" w:eastAsia="zh-CN"/>
        </w:rPr>
        <w:fldChar w:fldCharType="separate"/>
      </w:r>
      <w:r>
        <w:rPr>
          <w:rFonts w:hint="default"/>
          <w:lang w:val="en-US" w:eastAsia="zh-CN"/>
        </w:rPr>
        <w:t>福州市市场监督管理局</w:t>
      </w:r>
      <w:r>
        <w:rPr>
          <w:rFonts w:hint="default"/>
          <w:lang w:val="en-US" w:eastAsia="zh-CN"/>
        </w:rPr>
        <w:fldChar w:fldCharType="end"/>
      </w:r>
      <w:bookmarkEnd w:id="12"/>
      <w:r>
        <w:rPr>
          <w:rFonts w:hint="eastAsia"/>
          <w:sz w:val="28"/>
          <w:lang w:val="en-US" w:eastAsia="zh-CN"/>
        </w:rPr>
        <w:t>  </w:t>
      </w:r>
      <w:r>
        <w:rPr>
          <w:rFonts w:hint="eastAsia"/>
          <w:spacing w:val="85"/>
          <w:w w:val="100"/>
          <w:sz w:val="28"/>
          <w:lang w:val="en-US" w:eastAsia="zh-CN"/>
        </w:rPr>
        <w:t>发</w:t>
      </w:r>
      <w:r>
        <w:rPr>
          <w:rFonts w:hint="eastAsia"/>
          <w:spacing w:val="0"/>
          <w:w w:val="100"/>
          <w:sz w:val="28"/>
          <w:lang w:val="en-US" w:eastAsia="zh-CN"/>
        </w:rPr>
        <w:t>布</w:t>
      </w:r>
    </w:p>
    <w:tbl>
      <w:tblPr>
        <w:tblStyle w:val="21"/>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463"/>
        <w:gridCol w:w="910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463" w:type="dxa"/>
          </w:tcPr>
          <w:p>
            <w:pPr>
              <w:pStyle w:val="52"/>
              <w:framePr w:w="9639"/>
              <w:bidi w:val="0"/>
              <w:jc w:val="both"/>
              <w:rPr>
                <w:rFonts w:hint="eastAsia"/>
                <w:vertAlign w:val="baseline"/>
                <w:lang w:val="en-US" w:eastAsia="zh-CN"/>
              </w:rPr>
            </w:pPr>
            <w:r>
              <w:rPr>
                <w:rFonts w:hint="eastAsia"/>
                <w:vertAlign w:val="baseline"/>
                <w:lang w:val="en-US" w:eastAsia="zh-CN"/>
              </w:rPr>
              <w:t>ICS</w:t>
            </w:r>
          </w:p>
        </w:tc>
        <w:tc>
          <w:tcPr>
            <w:tcW w:w="9107" w:type="dxa"/>
          </w:tcPr>
          <w:p>
            <w:pPr>
              <w:pStyle w:val="52"/>
              <w:framePr w:w="9639"/>
              <w:bidi w:val="0"/>
              <w:jc w:val="both"/>
              <w:rPr>
                <w:rFonts w:hint="eastAsia"/>
                <w:vertAlign w:val="baseline"/>
                <w:lang w:val="en-US" w:eastAsia="zh-CN"/>
              </w:rPr>
            </w:pPr>
            <w:bookmarkStart w:id="13" w:name="ICS"/>
            <w:r>
              <w:rPr>
                <w:rFonts w:hint="eastAsia"/>
                <w:vertAlign w:val="baseline"/>
                <w:lang w:val="en-US" w:eastAsia="zh-CN"/>
              </w:rPr>
              <w:fldChar w:fldCharType="begin">
                <w:ffData>
                  <w:name w:val="ICS"/>
                  <w:enabled/>
                  <w:calcOnExit w:val="0"/>
                  <w:textInput>
                    <w:default w:val="点击此处添加ICS号"/>
                  </w:textInput>
                </w:ffData>
              </w:fldChar>
            </w:r>
            <w:r>
              <w:rPr>
                <w:rFonts w:hint="eastAsia"/>
                <w:vertAlign w:val="baseline"/>
                <w:lang w:val="en-US" w:eastAsia="zh-CN"/>
              </w:rPr>
              <w:instrText xml:space="preserve">FORMTEXT</w:instrText>
            </w:r>
            <w:r>
              <w:rPr>
                <w:rFonts w:hint="eastAsia"/>
                <w:vertAlign w:val="baseline"/>
                <w:lang w:val="en-US" w:eastAsia="zh-CN"/>
              </w:rPr>
              <w:fldChar w:fldCharType="separate"/>
            </w:r>
            <w:r>
              <w:rPr>
                <w:rFonts w:hint="eastAsia"/>
                <w:vertAlign w:val="baseline"/>
                <w:lang w:val="en-US" w:eastAsia="zh-CN"/>
              </w:rPr>
              <w:t>03.140    </w:t>
            </w:r>
            <w:r>
              <w:rPr>
                <w:rFonts w:hint="eastAsia"/>
                <w:vertAlign w:val="baseline"/>
                <w:lang w:val="en-US" w:eastAsia="zh-CN"/>
              </w:rPr>
              <w:fldChar w:fldCharType="end"/>
            </w:r>
            <w:bookmarkEnd w:id="13"/>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463" w:type="dxa"/>
          </w:tcPr>
          <w:p>
            <w:pPr>
              <w:pStyle w:val="52"/>
              <w:framePr w:w="9639"/>
              <w:bidi w:val="0"/>
              <w:jc w:val="both"/>
              <w:rPr>
                <w:rFonts w:hint="eastAsia"/>
                <w:vertAlign w:val="baseline"/>
                <w:lang w:val="en-US" w:eastAsia="zh-CN"/>
              </w:rPr>
            </w:pPr>
            <w:r>
              <w:rPr>
                <w:rFonts w:hint="eastAsia"/>
                <w:vertAlign w:val="baseline"/>
                <w:lang w:val="en-US" w:eastAsia="zh-CN"/>
              </w:rPr>
              <w:t>CCS</w:t>
            </w:r>
          </w:p>
        </w:tc>
        <w:tc>
          <w:tcPr>
            <w:tcW w:w="9107" w:type="dxa"/>
          </w:tcPr>
          <w:p>
            <w:pPr>
              <w:pStyle w:val="52"/>
              <w:framePr w:w="9639"/>
              <w:bidi w:val="0"/>
              <w:jc w:val="both"/>
              <w:rPr>
                <w:rFonts w:hint="default"/>
                <w:vertAlign w:val="baseline"/>
                <w:lang w:val="en-US" w:eastAsia="zh-CN"/>
              </w:rPr>
            </w:pPr>
            <w:r>
              <w:rPr>
                <w:rFonts w:hint="eastAsia"/>
                <w:vertAlign w:val="baseline"/>
                <w:lang w:val="en-US" w:eastAsia="zh-CN"/>
              </w:rPr>
              <w:t>00</w:t>
            </w:r>
          </w:p>
          <w:tbl>
            <w:tblPr>
              <w:tblStyle w:val="21"/>
              <w:tblpPr w:vertAnchor="page" w:horzAnchor="margin" w:tblpXSpec="right" w:tblpY="114"/>
              <w:tblOverlap w:val="never"/>
              <w:tblW w:w="666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66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9107" w:type="dxa"/>
                  <w:vAlign w:val="center"/>
                </w:tcPr>
                <w:p>
                  <w:pPr>
                    <w:pStyle w:val="52"/>
                    <w:framePr w:w="9639"/>
                    <w:wordWrap w:val="0"/>
                    <w:bidi w:val="0"/>
                    <w:jc w:val="right"/>
                    <w:rPr>
                      <w:rFonts w:hint="default" w:ascii="Times New Roman" w:hAnsi="Times New Roman" w:eastAsia="宋体" w:cs="Times New Roman"/>
                      <w:b/>
                      <w:w w:val="130"/>
                      <w:kern w:val="0"/>
                      <w:sz w:val="21"/>
                      <w:vertAlign w:val="baseline"/>
                      <w:lang w:val="en-US" w:eastAsia="zh-CN"/>
                    </w:rPr>
                  </w:pPr>
                  <w:r>
                    <w:rPr>
                      <w:rFonts w:hint="eastAsia" w:ascii="Times New Roman" w:hAnsi="Times New Roman" w:eastAsia="宋体" w:cs="Times New Roman"/>
                      <w:b/>
                      <w:w w:val="130"/>
                      <w:kern w:val="0"/>
                      <w:sz w:val="96"/>
                      <w:vertAlign w:val="baseline"/>
                      <w:lang w:val="en-US" w:eastAsia="zh-CN"/>
                    </w:rPr>
                    <w:drawing>
                      <wp:inline distT="0" distB="0" distL="114300" distR="114300">
                        <wp:extent cx="798195" cy="399415"/>
                        <wp:effectExtent l="0" t="0" r="1905" b="635"/>
                        <wp:docPr id="1" name="图片 1" descr="地标"/>
                        <wp:cNvGraphicFramePr/>
                        <a:graphic xmlns:a="http://schemas.openxmlformats.org/drawingml/2006/main">
                          <a:graphicData uri="http://schemas.openxmlformats.org/drawingml/2006/picture">
                            <pic:pic xmlns:pic="http://schemas.openxmlformats.org/drawingml/2006/picture">
                              <pic:nvPicPr>
                                <pic:cNvPr id="1" name="图片 1" descr="地标"/>
                                <pic:cNvPicPr/>
                              </pic:nvPicPr>
                              <pic:blipFill>
                                <a:blip r:embed="rId8"/>
                                <a:stretch>
                                  <a:fillRect/>
                                </a:stretch>
                              </pic:blipFill>
                              <pic:spPr>
                                <a:xfrm>
                                  <a:off x="0" y="0"/>
                                  <a:ext cx="798195" cy="399415"/>
                                </a:xfrm>
                                <a:prstGeom prst="rect">
                                  <a:avLst/>
                                </a:prstGeom>
                              </pic:spPr>
                            </pic:pic>
                          </a:graphicData>
                        </a:graphic>
                      </wp:inline>
                    </w:drawing>
                  </w:r>
                  <w:r>
                    <w:rPr>
                      <w:rFonts w:hint="eastAsia" w:ascii="Times New Roman" w:eastAsia="宋体" w:cs="Times New Roman"/>
                      <w:b/>
                      <w:w w:val="130"/>
                      <w:kern w:val="0"/>
                      <w:sz w:val="21"/>
                      <w:vertAlign w:val="baseline"/>
                      <w:lang w:val="en-US" w:eastAsia="zh-CN"/>
                    </w:rPr>
                    <w:t xml:space="preserve"> </w:t>
                  </w:r>
                  <w:r>
                    <w:rPr>
                      <w:rFonts w:hint="eastAsia" w:ascii="Times New Roman" w:eastAsia="宋体" w:cs="Times New Roman"/>
                      <w:b/>
                      <w:w w:val="130"/>
                      <w:kern w:val="0"/>
                      <w:sz w:val="96"/>
                      <w:vertAlign w:val="baseline"/>
                      <w:lang w:val="en-US" w:eastAsia="zh-CN"/>
                    </w:rPr>
                    <w:fldChar w:fldCharType="begin">
                      <w:ffData>
                        <w:name w:val="DBMark"/>
                        <w:enabled/>
                        <w:calcOnExit w:val="0"/>
                        <w:textInput>
                          <w:maxLength w:val="8"/>
                        </w:textInput>
                      </w:ffData>
                    </w:fldChar>
                  </w:r>
                  <w:bookmarkStart w:id="14" w:name="DBMark"/>
                  <w:r>
                    <w:rPr>
                      <w:rFonts w:hint="eastAsia" w:ascii="Times New Roman" w:eastAsia="宋体" w:cs="Times New Roman"/>
                      <w:b/>
                      <w:w w:val="130"/>
                      <w:kern w:val="0"/>
                      <w:sz w:val="96"/>
                      <w:vertAlign w:val="baseline"/>
                      <w:lang w:val="en-US" w:eastAsia="zh-CN"/>
                    </w:rPr>
                    <w:instrText xml:space="preserve">FORMTEXT</w:instrText>
                  </w:r>
                  <w:r>
                    <w:rPr>
                      <w:rFonts w:hint="eastAsia" w:ascii="Times New Roman" w:eastAsia="宋体" w:cs="Times New Roman"/>
                      <w:b/>
                      <w:w w:val="130"/>
                      <w:kern w:val="0"/>
                      <w:sz w:val="96"/>
                      <w:vertAlign w:val="baseline"/>
                      <w:lang w:val="en-US" w:eastAsia="zh-CN"/>
                    </w:rPr>
                    <w:fldChar w:fldCharType="separate"/>
                  </w:r>
                  <w:r>
                    <w:rPr>
                      <w:rFonts w:hint="eastAsia" w:ascii="Times New Roman" w:eastAsia="宋体" w:cs="Times New Roman"/>
                      <w:b/>
                      <w:w w:val="130"/>
                      <w:kern w:val="0"/>
                      <w:sz w:val="96"/>
                      <w:vertAlign w:val="baseline"/>
                      <w:lang w:val="en-US" w:eastAsia="zh-CN"/>
                    </w:rPr>
                    <w:t>3501</w:t>
                  </w:r>
                  <w:r>
                    <w:rPr>
                      <w:rFonts w:hint="eastAsia" w:ascii="Times New Roman" w:eastAsia="宋体" w:cs="Times New Roman"/>
                      <w:b/>
                      <w:w w:val="130"/>
                      <w:kern w:val="0"/>
                      <w:sz w:val="96"/>
                      <w:vertAlign w:val="baseline"/>
                      <w:lang w:val="en-US" w:eastAsia="zh-CN"/>
                    </w:rPr>
                    <w:fldChar w:fldCharType="end"/>
                  </w:r>
                  <w:bookmarkEnd w:id="14"/>
                </w:p>
              </w:tc>
            </w:tr>
          </w:tbl>
          <w:p>
            <w:pPr>
              <w:pStyle w:val="52"/>
              <w:framePr w:w="9639"/>
              <w:bidi w:val="0"/>
              <w:jc w:val="both"/>
              <w:rPr>
                <w:rFonts w:hint="eastAsia"/>
                <w:vertAlign w:val="baseline"/>
                <w:lang w:val="en-US" w:eastAsia="zh-CN"/>
              </w:rPr>
            </w:pPr>
          </w:p>
        </w:tc>
      </w:tr>
    </w:tbl>
    <w:p>
      <w:pPr>
        <w:pStyle w:val="52"/>
        <w:framePr w:w="9639"/>
        <w:bidi w:val="0"/>
        <w:rPr>
          <w:rFonts w:hint="eastAsia"/>
          <w:lang w:val="en-US" w:eastAsia="zh-CN"/>
        </w:rPr>
        <w:sectPr>
          <w:headerReference r:id="rId3" w:type="default"/>
          <w:footerReference r:id="rId4" w:type="default"/>
          <w:pgSz w:w="11906" w:h="16838"/>
          <w:pgMar w:top="-340" w:right="1134" w:bottom="1021" w:left="1134" w:header="0" w:footer="0" w:gutter="284"/>
          <w:lnNumType w:countBy="0" w:restart="continuous"/>
          <w:pgNumType w:fmt="decimal" w:start="1"/>
          <w:cols w:space="425" w:num="1"/>
          <w:titlePg/>
          <w:docGrid w:type="lines" w:linePitch="312" w:charSpace="0"/>
        </w:sectPr>
      </w:pPr>
    </w:p>
    <w:p>
      <w:pPr>
        <w:pStyle w:val="53"/>
        <w:bidi w:val="0"/>
        <w:rPr>
          <w:rFonts w:hint="eastAsia"/>
          <w:lang w:val="en-US" w:eastAsia="zh-CN"/>
        </w:rPr>
      </w:pPr>
      <w:r>
        <w:rPr>
          <w:rFonts w:hint="eastAsia"/>
          <w:spacing w:val="317"/>
          <w:lang w:val="en-US" w:eastAsia="zh-CN"/>
        </w:rPr>
        <w:t>目</w:t>
      </w:r>
      <w:bookmarkStart w:id="15" w:name="BKML"/>
      <w:r>
        <w:rPr>
          <w:rFonts w:hint="eastAsia"/>
          <w:lang w:val="en-US" w:eastAsia="zh-CN"/>
        </w:rPr>
        <w:t>次</w:t>
      </w:r>
      <w:bookmarkEnd w:id="15"/>
    </w:p>
    <w:p>
      <w:pPr>
        <w:pStyle w:val="15"/>
        <w:tabs>
          <w:tab w:val="right" w:leader="dot" w:pos="9354"/>
        </w:tabs>
      </w:pPr>
      <w:r>
        <w:fldChar w:fldCharType="begin"/>
      </w:r>
      <w:r>
        <w:instrText xml:space="preserve">TOC \t "标准文件_前言、引言标题,1,标准文件_章标题,1,标准文件_附录标识,1,标准文件_参考文献标题,1,标准文件_索引标题,1,标准文件_一级条标题,2" \h</w:instrText>
      </w:r>
      <w:r>
        <w:fldChar w:fldCharType="separate"/>
      </w:r>
      <w:r>
        <w:fldChar w:fldCharType="begin"/>
      </w:r>
      <w:r>
        <w:instrText xml:space="preserve"> HYPERLINK \l _Toc21860 </w:instrText>
      </w:r>
      <w:r>
        <w:fldChar w:fldCharType="separate"/>
      </w:r>
      <w:r>
        <w:rPr>
          <w:rFonts w:hint="eastAsia"/>
          <w:spacing w:val="0"/>
          <w:lang w:val="en-US" w:eastAsia="zh-CN"/>
        </w:rPr>
        <w:t>前</w:t>
      </w:r>
      <w:r>
        <w:rPr>
          <w:rFonts w:hint="eastAsia"/>
          <w:lang w:val="en-US" w:eastAsia="zh-CN"/>
        </w:rPr>
        <w:t>言</w:t>
      </w:r>
      <w:r>
        <w:tab/>
      </w:r>
      <w:r>
        <w:fldChar w:fldCharType="begin"/>
      </w:r>
      <w:r>
        <w:instrText xml:space="preserve"> PAGEREF _Toc21860 \h </w:instrText>
      </w:r>
      <w:r>
        <w:fldChar w:fldCharType="separate"/>
      </w:r>
      <w:r>
        <w:t>II</w:t>
      </w:r>
      <w:r>
        <w:fldChar w:fldCharType="end"/>
      </w:r>
      <w:r>
        <w:fldChar w:fldCharType="end"/>
      </w:r>
    </w:p>
    <w:p>
      <w:pPr>
        <w:pStyle w:val="15"/>
        <w:tabs>
          <w:tab w:val="right" w:leader="dot" w:pos="9354"/>
        </w:tabs>
      </w:pPr>
      <w:r>
        <w:fldChar w:fldCharType="begin"/>
      </w:r>
      <w:r>
        <w:instrText xml:space="preserve"> HYPERLINK \l _Toc26323 </w:instrText>
      </w:r>
      <w:r>
        <w:fldChar w:fldCharType="separate"/>
      </w:r>
      <w:r>
        <w:rPr>
          <w:rFonts w:hint="eastAsia" w:ascii="宋体" w:hAnsi="宋体" w:eastAsia="宋体" w:cs="宋体"/>
          <w:lang w:val="en-US" w:eastAsia="zh-CN"/>
        </w:rPr>
        <w:t>1</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范围</w:t>
      </w:r>
      <w:r>
        <w:tab/>
      </w:r>
      <w:r>
        <w:fldChar w:fldCharType="begin"/>
      </w:r>
      <w:r>
        <w:instrText xml:space="preserve"> PAGEREF _Toc26323 \h </w:instrText>
      </w:r>
      <w:r>
        <w:fldChar w:fldCharType="separate"/>
      </w:r>
      <w:r>
        <w:t>1</w:t>
      </w:r>
      <w:r>
        <w:fldChar w:fldCharType="end"/>
      </w:r>
      <w:r>
        <w:fldChar w:fldCharType="end"/>
      </w:r>
    </w:p>
    <w:p>
      <w:pPr>
        <w:pStyle w:val="15"/>
        <w:tabs>
          <w:tab w:val="right" w:leader="dot" w:pos="9354"/>
        </w:tabs>
      </w:pPr>
      <w:r>
        <w:fldChar w:fldCharType="begin"/>
      </w:r>
      <w:r>
        <w:instrText xml:space="preserve"> HYPERLINK \l _Toc26319 </w:instrText>
      </w:r>
      <w:r>
        <w:fldChar w:fldCharType="separate"/>
      </w:r>
      <w:r>
        <w:rPr>
          <w:rFonts w:hint="eastAsia" w:ascii="宋体" w:hAnsi="宋体" w:eastAsia="宋体" w:cs="宋体"/>
          <w:lang w:val="en-US" w:eastAsia="zh-CN"/>
        </w:rPr>
        <w:t>2</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规范性引用文件</w:t>
      </w:r>
      <w:r>
        <w:tab/>
      </w:r>
      <w:r>
        <w:fldChar w:fldCharType="begin"/>
      </w:r>
      <w:r>
        <w:instrText xml:space="preserve"> PAGEREF _Toc26319 \h </w:instrText>
      </w:r>
      <w:r>
        <w:fldChar w:fldCharType="separate"/>
      </w:r>
      <w:r>
        <w:t>1</w:t>
      </w:r>
      <w:r>
        <w:fldChar w:fldCharType="end"/>
      </w:r>
      <w:r>
        <w:fldChar w:fldCharType="end"/>
      </w:r>
    </w:p>
    <w:p>
      <w:pPr>
        <w:pStyle w:val="15"/>
        <w:tabs>
          <w:tab w:val="right" w:leader="dot" w:pos="9354"/>
        </w:tabs>
      </w:pPr>
      <w:r>
        <w:fldChar w:fldCharType="begin"/>
      </w:r>
      <w:r>
        <w:instrText xml:space="preserve"> HYPERLINK \l _Toc28468 </w:instrText>
      </w:r>
      <w:r>
        <w:fldChar w:fldCharType="separate"/>
      </w:r>
      <w:r>
        <w:rPr>
          <w:rFonts w:hint="eastAsia" w:ascii="宋体" w:hAnsi="宋体" w:eastAsia="宋体" w:cs="宋体"/>
          <w:lang w:val="en-US" w:eastAsia="zh-CN"/>
        </w:rPr>
        <w:t>3</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术语和定义</w:t>
      </w:r>
      <w:r>
        <w:tab/>
      </w:r>
      <w:r>
        <w:fldChar w:fldCharType="begin"/>
      </w:r>
      <w:r>
        <w:instrText xml:space="preserve"> PAGEREF _Toc28468 \h </w:instrText>
      </w:r>
      <w:r>
        <w:fldChar w:fldCharType="separate"/>
      </w:r>
      <w:r>
        <w:t>1</w:t>
      </w:r>
      <w:r>
        <w:fldChar w:fldCharType="end"/>
      </w:r>
      <w:r>
        <w:fldChar w:fldCharType="end"/>
      </w:r>
    </w:p>
    <w:p>
      <w:pPr>
        <w:pStyle w:val="15"/>
        <w:tabs>
          <w:tab w:val="right" w:leader="dot" w:pos="9354"/>
        </w:tabs>
      </w:pPr>
      <w:r>
        <w:fldChar w:fldCharType="begin"/>
      </w:r>
      <w:r>
        <w:instrText xml:space="preserve"> HYPERLINK \l _Toc3433 </w:instrText>
      </w:r>
      <w:r>
        <w:fldChar w:fldCharType="separate"/>
      </w:r>
      <w:r>
        <w:rPr>
          <w:rFonts w:hint="eastAsia" w:ascii="宋体" w:hAnsi="宋体" w:eastAsia="宋体" w:cs="宋体"/>
          <w:lang w:val="en-US" w:eastAsia="zh-CN"/>
        </w:rPr>
        <w:t>4</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基本要求</w:t>
      </w:r>
      <w:r>
        <w:tab/>
      </w:r>
      <w:r>
        <w:fldChar w:fldCharType="begin"/>
      </w:r>
      <w:r>
        <w:instrText xml:space="preserve"> PAGEREF _Toc3433 \h </w:instrText>
      </w:r>
      <w:r>
        <w:fldChar w:fldCharType="separate"/>
      </w:r>
      <w:r>
        <w:t>1</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_Toc23373 </w:instrText>
      </w:r>
      <w:r>
        <w:fldChar w:fldCharType="separate"/>
      </w:r>
      <w:r>
        <w:rPr>
          <w:rFonts w:hint="eastAsia" w:ascii="宋体" w:hAnsi="宋体" w:eastAsia="宋体" w:cs="宋体"/>
          <w:lang w:val="en-US" w:eastAsia="zh-CN"/>
        </w:rPr>
        <w:t>4.1</w:t>
      </w:r>
      <w:r>
        <w:rPr>
          <w:rFonts w:hint="eastAsia" w:cs="宋体"/>
          <w:lang w:val="en-US" w:eastAsia="zh-CN"/>
        </w:rPr>
        <w:t xml:space="preserve"> </w:t>
      </w:r>
      <w:r>
        <w:rPr>
          <w:rFonts w:hint="eastAsia" w:ascii="宋体" w:hAnsi="宋体" w:eastAsia="宋体" w:cs="宋体"/>
          <w:lang w:val="en-US" w:eastAsia="zh-CN"/>
        </w:rPr>
        <w:t xml:space="preserve"> </w:t>
      </w:r>
      <w:r>
        <w:rPr>
          <w:rFonts w:hint="eastAsia" w:cs="宋体"/>
          <w:lang w:val="en-US" w:eastAsia="zh-CN"/>
        </w:rPr>
        <w:t>机构</w:t>
      </w:r>
      <w:r>
        <w:tab/>
      </w:r>
      <w:r>
        <w:fldChar w:fldCharType="begin"/>
      </w:r>
      <w:r>
        <w:instrText xml:space="preserve"> PAGEREF _Toc23373 \h </w:instrText>
      </w:r>
      <w:r>
        <w:fldChar w:fldCharType="separate"/>
      </w:r>
      <w:r>
        <w:t>1</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_Toc19461 </w:instrText>
      </w:r>
      <w:r>
        <w:fldChar w:fldCharType="separate"/>
      </w:r>
      <w:r>
        <w:rPr>
          <w:rFonts w:hint="eastAsia" w:ascii="宋体" w:hAnsi="宋体" w:eastAsia="宋体" w:cs="宋体"/>
          <w:lang w:val="en-US" w:eastAsia="zh-CN"/>
        </w:rPr>
        <w:t>4.2</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人员</w:t>
      </w:r>
      <w:r>
        <w:tab/>
      </w:r>
      <w:r>
        <w:fldChar w:fldCharType="begin"/>
      </w:r>
      <w:r>
        <w:instrText xml:space="preserve"> PAGEREF _Toc19461 \h </w:instrText>
      </w:r>
      <w:r>
        <w:fldChar w:fldCharType="separate"/>
      </w:r>
      <w:r>
        <w:t>2</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_Toc12003 </w:instrText>
      </w:r>
      <w:r>
        <w:fldChar w:fldCharType="separate"/>
      </w:r>
      <w:r>
        <w:rPr>
          <w:rFonts w:hint="eastAsia" w:ascii="宋体" w:hAnsi="宋体" w:eastAsia="宋体" w:cs="宋体"/>
          <w:lang w:val="en-US" w:eastAsia="zh-CN"/>
        </w:rPr>
        <w:t>4.3</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信息资源</w:t>
      </w:r>
      <w:r>
        <w:tab/>
      </w:r>
      <w:r>
        <w:fldChar w:fldCharType="begin"/>
      </w:r>
      <w:r>
        <w:instrText xml:space="preserve"> PAGEREF _Toc12003 \h </w:instrText>
      </w:r>
      <w:r>
        <w:fldChar w:fldCharType="separate"/>
      </w:r>
      <w:r>
        <w:t>2</w:t>
      </w:r>
      <w:r>
        <w:fldChar w:fldCharType="end"/>
      </w:r>
      <w:r>
        <w:fldChar w:fldCharType="end"/>
      </w:r>
    </w:p>
    <w:p>
      <w:pPr>
        <w:pStyle w:val="15"/>
        <w:tabs>
          <w:tab w:val="right" w:leader="dot" w:pos="9354"/>
        </w:tabs>
      </w:pPr>
      <w:r>
        <w:fldChar w:fldCharType="begin"/>
      </w:r>
      <w:r>
        <w:instrText xml:space="preserve"> HYPERLINK \l _Toc23206 </w:instrText>
      </w:r>
      <w:r>
        <w:fldChar w:fldCharType="separate"/>
      </w:r>
      <w:r>
        <w:rPr>
          <w:rFonts w:hint="eastAsia" w:ascii="宋体" w:hAnsi="宋体" w:eastAsia="宋体" w:cs="宋体"/>
          <w:lang w:val="en-US" w:eastAsia="zh-CN"/>
        </w:rPr>
        <w:t>5</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服务内容</w:t>
      </w:r>
      <w:r>
        <w:tab/>
      </w:r>
      <w:r>
        <w:fldChar w:fldCharType="begin"/>
      </w:r>
      <w:r>
        <w:instrText xml:space="preserve"> PAGEREF _Toc23206 \h </w:instrText>
      </w:r>
      <w:r>
        <w:fldChar w:fldCharType="separate"/>
      </w:r>
      <w:r>
        <w:t>2</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_Toc16373 </w:instrText>
      </w:r>
      <w:r>
        <w:fldChar w:fldCharType="separate"/>
      </w:r>
      <w:r>
        <w:rPr>
          <w:rFonts w:hint="eastAsia" w:ascii="宋体" w:hAnsi="宋体" w:eastAsia="宋体" w:cs="宋体"/>
          <w:lang w:val="en-US" w:eastAsia="zh-CN"/>
        </w:rPr>
        <w:t>5.1</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知识产权咨询服务</w:t>
      </w:r>
      <w:r>
        <w:tab/>
      </w:r>
      <w:r>
        <w:fldChar w:fldCharType="begin"/>
      </w:r>
      <w:r>
        <w:instrText xml:space="preserve"> PAGEREF _Toc16373 \h </w:instrText>
      </w:r>
      <w:r>
        <w:fldChar w:fldCharType="separate"/>
      </w:r>
      <w:r>
        <w:t>2</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_Toc25909 </w:instrText>
      </w:r>
      <w:r>
        <w:fldChar w:fldCharType="separate"/>
      </w:r>
      <w:r>
        <w:rPr>
          <w:rFonts w:hint="eastAsia" w:ascii="宋体" w:hAnsi="宋体" w:eastAsia="宋体" w:cs="宋体"/>
          <w:lang w:val="en-US" w:eastAsia="zh-CN"/>
        </w:rPr>
        <w:t>5.2</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知识产权信息服务</w:t>
      </w:r>
      <w:r>
        <w:tab/>
      </w:r>
      <w:r>
        <w:fldChar w:fldCharType="begin"/>
      </w:r>
      <w:r>
        <w:instrText xml:space="preserve"> PAGEREF _Toc25909 \h </w:instrText>
      </w:r>
      <w:r>
        <w:fldChar w:fldCharType="separate"/>
      </w:r>
      <w:r>
        <w:t>2</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_Toc2339 </w:instrText>
      </w:r>
      <w:r>
        <w:fldChar w:fldCharType="separate"/>
      </w:r>
      <w:r>
        <w:rPr>
          <w:rFonts w:hint="eastAsia" w:ascii="宋体" w:hAnsi="宋体" w:eastAsia="宋体" w:cs="宋体"/>
          <w:lang w:val="en-US" w:eastAsia="zh-CN"/>
        </w:rPr>
        <w:t>5.3</w:t>
      </w:r>
      <w:r>
        <w:rPr>
          <w:rFonts w:hint="eastAsia" w:cs="宋体"/>
          <w:lang w:val="en-US" w:eastAsia="zh-CN"/>
        </w:rPr>
        <w:t xml:space="preserve"> </w:t>
      </w:r>
      <w:r>
        <w:rPr>
          <w:rFonts w:hint="eastAsia" w:ascii="宋体" w:hAnsi="宋体" w:eastAsia="宋体" w:cs="宋体"/>
          <w:lang w:val="en-US" w:eastAsia="zh-CN"/>
        </w:rPr>
        <w:t xml:space="preserve"> </w:t>
      </w:r>
      <w:r>
        <w:rPr>
          <w:rFonts w:hint="eastAsia"/>
          <w:highlight w:val="none"/>
          <w:lang w:val="en-US" w:eastAsia="zh-CN"/>
        </w:rPr>
        <w:t>知识产权代理服务</w:t>
      </w:r>
      <w:r>
        <w:tab/>
      </w:r>
      <w:r>
        <w:fldChar w:fldCharType="begin"/>
      </w:r>
      <w:r>
        <w:instrText xml:space="preserve"> PAGEREF _Toc2339 \h </w:instrText>
      </w:r>
      <w:r>
        <w:fldChar w:fldCharType="separate"/>
      </w:r>
      <w:r>
        <w:t>3</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_Toc26810 </w:instrText>
      </w:r>
      <w:r>
        <w:fldChar w:fldCharType="separate"/>
      </w:r>
      <w:r>
        <w:rPr>
          <w:rFonts w:hint="eastAsia" w:ascii="宋体" w:hAnsi="宋体" w:eastAsia="宋体" w:cs="宋体"/>
          <w:lang w:val="en-US" w:eastAsia="zh-CN"/>
        </w:rPr>
        <w:t>5.4</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知识产权维权援助服务</w:t>
      </w:r>
      <w:r>
        <w:tab/>
      </w:r>
      <w:r>
        <w:fldChar w:fldCharType="begin"/>
      </w:r>
      <w:r>
        <w:instrText xml:space="preserve"> PAGEREF _Toc26810 \h </w:instrText>
      </w:r>
      <w:r>
        <w:fldChar w:fldCharType="separate"/>
      </w:r>
      <w:r>
        <w:t>3</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_Toc5243 </w:instrText>
      </w:r>
      <w:r>
        <w:fldChar w:fldCharType="separate"/>
      </w:r>
      <w:r>
        <w:rPr>
          <w:rFonts w:hint="eastAsia" w:ascii="宋体" w:hAnsi="宋体" w:eastAsia="宋体" w:cs="宋体"/>
          <w:lang w:val="en-US" w:eastAsia="zh-CN"/>
        </w:rPr>
        <w:t>5.5</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知识产权宣传培训服务</w:t>
      </w:r>
      <w:r>
        <w:tab/>
      </w:r>
      <w:r>
        <w:fldChar w:fldCharType="begin"/>
      </w:r>
      <w:r>
        <w:instrText xml:space="preserve"> PAGEREF _Toc5243 \h </w:instrText>
      </w:r>
      <w:r>
        <w:fldChar w:fldCharType="separate"/>
      </w:r>
      <w:r>
        <w:t>4</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_Toc27544 </w:instrText>
      </w:r>
      <w:r>
        <w:fldChar w:fldCharType="separate"/>
      </w:r>
      <w:r>
        <w:rPr>
          <w:rFonts w:hint="eastAsia" w:ascii="宋体" w:hAnsi="宋体" w:eastAsia="宋体" w:cs="宋体"/>
          <w:lang w:val="en-US" w:eastAsia="zh-CN"/>
        </w:rPr>
        <w:t>5.6</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知识产权预警分析服务</w:t>
      </w:r>
      <w:r>
        <w:tab/>
      </w:r>
      <w:r>
        <w:fldChar w:fldCharType="begin"/>
      </w:r>
      <w:r>
        <w:instrText xml:space="preserve"> PAGEREF _Toc27544 \h </w:instrText>
      </w:r>
      <w:r>
        <w:fldChar w:fldCharType="separate"/>
      </w:r>
      <w:r>
        <w:t>4</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_Toc26964 </w:instrText>
      </w:r>
      <w:r>
        <w:fldChar w:fldCharType="separate"/>
      </w:r>
      <w:r>
        <w:rPr>
          <w:rFonts w:hint="eastAsia" w:ascii="宋体" w:hAnsi="宋体" w:eastAsia="宋体" w:cs="宋体"/>
          <w:lang w:val="en-US" w:eastAsia="zh-CN"/>
        </w:rPr>
        <w:t>5.7</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知识产权金融服务</w:t>
      </w:r>
      <w:r>
        <w:tab/>
      </w:r>
      <w:r>
        <w:fldChar w:fldCharType="begin"/>
      </w:r>
      <w:r>
        <w:instrText xml:space="preserve"> PAGEREF _Toc26964 \h </w:instrText>
      </w:r>
      <w:r>
        <w:fldChar w:fldCharType="separate"/>
      </w:r>
      <w:r>
        <w:t>4</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_Toc28757 </w:instrText>
      </w:r>
      <w:r>
        <w:fldChar w:fldCharType="separate"/>
      </w:r>
      <w:r>
        <w:rPr>
          <w:rFonts w:hint="eastAsia" w:ascii="宋体" w:hAnsi="宋体" w:eastAsia="宋体" w:cs="宋体"/>
          <w:lang w:val="en-US" w:eastAsia="zh-CN"/>
        </w:rPr>
        <w:t>5.8</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专利导航服务</w:t>
      </w:r>
      <w:r>
        <w:tab/>
      </w:r>
      <w:r>
        <w:fldChar w:fldCharType="begin"/>
      </w:r>
      <w:r>
        <w:instrText xml:space="preserve"> PAGEREF _Toc28757 \h </w:instrText>
      </w:r>
      <w:r>
        <w:fldChar w:fldCharType="separate"/>
      </w:r>
      <w:r>
        <w:t>4</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_Toc32356 </w:instrText>
      </w:r>
      <w:r>
        <w:fldChar w:fldCharType="separate"/>
      </w:r>
      <w:r>
        <w:rPr>
          <w:rFonts w:hint="eastAsia" w:ascii="宋体" w:hAnsi="宋体" w:eastAsia="宋体" w:cs="宋体"/>
          <w:lang w:val="en-US" w:eastAsia="zh-CN"/>
        </w:rPr>
        <w:t>5.9</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科技成果转化服务</w:t>
      </w:r>
      <w:r>
        <w:tab/>
      </w:r>
      <w:r>
        <w:fldChar w:fldCharType="begin"/>
      </w:r>
      <w:r>
        <w:instrText xml:space="preserve"> PAGEREF _Toc32356 \h </w:instrText>
      </w:r>
      <w:r>
        <w:fldChar w:fldCharType="separate"/>
      </w:r>
      <w:r>
        <w:t>4</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_Toc16371 </w:instrText>
      </w:r>
      <w:r>
        <w:fldChar w:fldCharType="separate"/>
      </w:r>
      <w:r>
        <w:rPr>
          <w:rFonts w:hint="eastAsia" w:ascii="宋体" w:hAnsi="宋体" w:eastAsia="宋体" w:cs="宋体"/>
          <w:lang w:val="en-US" w:eastAsia="zh-CN"/>
        </w:rPr>
        <w:t>5.10</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海峡两岸知识产权服务</w:t>
      </w:r>
      <w:r>
        <w:tab/>
      </w:r>
      <w:r>
        <w:fldChar w:fldCharType="begin"/>
      </w:r>
      <w:r>
        <w:instrText xml:space="preserve"> PAGEREF _Toc16371 \h </w:instrText>
      </w:r>
      <w:r>
        <w:fldChar w:fldCharType="separate"/>
      </w:r>
      <w:r>
        <w:t>4</w:t>
      </w:r>
      <w:r>
        <w:fldChar w:fldCharType="end"/>
      </w:r>
      <w:r>
        <w:fldChar w:fldCharType="end"/>
      </w:r>
    </w:p>
    <w:p>
      <w:pPr>
        <w:pStyle w:val="15"/>
        <w:tabs>
          <w:tab w:val="right" w:leader="dot" w:pos="9354"/>
        </w:tabs>
      </w:pPr>
      <w:r>
        <w:fldChar w:fldCharType="begin"/>
      </w:r>
      <w:r>
        <w:instrText xml:space="preserve"> HYPERLINK \l _Toc31035 </w:instrText>
      </w:r>
      <w:r>
        <w:fldChar w:fldCharType="separate"/>
      </w:r>
      <w:r>
        <w:rPr>
          <w:rFonts w:hint="eastAsia" w:ascii="宋体" w:hAnsi="宋体" w:eastAsia="宋体" w:cs="宋体"/>
          <w:lang w:val="en-US" w:eastAsia="zh-CN"/>
        </w:rPr>
        <w:t>6</w:t>
      </w:r>
      <w:r>
        <w:rPr>
          <w:rFonts w:hint="eastAsia" w:cs="宋体"/>
          <w:lang w:val="en-US" w:eastAsia="zh-CN"/>
        </w:rPr>
        <w:t xml:space="preserve"> </w:t>
      </w:r>
      <w:r>
        <w:rPr>
          <w:rFonts w:hint="eastAsia" w:ascii="宋体" w:hAnsi="宋体" w:eastAsia="宋体" w:cs="宋体"/>
          <w:lang w:val="en-US" w:eastAsia="zh-CN"/>
        </w:rPr>
        <w:t xml:space="preserve"> </w:t>
      </w:r>
      <w:r>
        <w:rPr>
          <w:rFonts w:hint="eastAsia"/>
          <w:lang w:val="en-US" w:eastAsia="zh-CN"/>
        </w:rPr>
        <w:t>服务流程</w:t>
      </w:r>
      <w:r>
        <w:tab/>
      </w:r>
      <w:r>
        <w:fldChar w:fldCharType="begin"/>
      </w:r>
      <w:r>
        <w:instrText xml:space="preserve"> PAGEREF _Toc31035 \h </w:instrText>
      </w:r>
      <w:r>
        <w:fldChar w:fldCharType="separate"/>
      </w:r>
      <w:r>
        <w:t>5</w:t>
      </w:r>
      <w:r>
        <w:fldChar w:fldCharType="end"/>
      </w:r>
      <w:r>
        <w:fldChar w:fldCharType="end"/>
      </w:r>
    </w:p>
    <w:p>
      <w:pPr>
        <w:pStyle w:val="15"/>
        <w:tabs>
          <w:tab w:val="right" w:leader="dot" w:pos="9354"/>
        </w:tabs>
      </w:pPr>
      <w:r>
        <w:fldChar w:fldCharType="begin"/>
      </w:r>
      <w:r>
        <w:instrText xml:space="preserve"> HYPERLINK \l _Toc20471 </w:instrText>
      </w:r>
      <w:r>
        <w:fldChar w:fldCharType="separate"/>
      </w:r>
      <w:r>
        <w:rPr>
          <w:rFonts w:hint="eastAsia" w:ascii="宋体" w:hAnsi="宋体" w:eastAsia="宋体" w:cs="宋体"/>
        </w:rPr>
        <w:t>7</w:t>
      </w:r>
      <w:r>
        <w:rPr>
          <w:rFonts w:hint="eastAsia" w:cs="宋体"/>
          <w:lang w:eastAsia="zh-CN"/>
        </w:rPr>
        <w:t xml:space="preserve"> </w:t>
      </w:r>
      <w:r>
        <w:rPr>
          <w:rFonts w:hint="eastAsia" w:ascii="宋体" w:hAnsi="宋体" w:eastAsia="宋体" w:cs="宋体"/>
        </w:rPr>
        <w:t xml:space="preserve"> </w:t>
      </w:r>
      <w:r>
        <w:rPr>
          <w:rFonts w:hint="eastAsia"/>
          <w:lang w:val="en-US" w:eastAsia="zh-CN"/>
        </w:rPr>
        <w:t>评价与</w:t>
      </w:r>
      <w:r>
        <w:rPr>
          <w:rFonts w:hint="eastAsia"/>
        </w:rPr>
        <w:t>改进</w:t>
      </w:r>
      <w:r>
        <w:tab/>
      </w:r>
      <w:r>
        <w:fldChar w:fldCharType="begin"/>
      </w:r>
      <w:r>
        <w:instrText xml:space="preserve"> PAGEREF _Toc20471 \h </w:instrText>
      </w:r>
      <w:r>
        <w:fldChar w:fldCharType="separate"/>
      </w:r>
      <w:r>
        <w:t>5</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_Toc3771 </w:instrText>
      </w:r>
      <w:r>
        <w:fldChar w:fldCharType="separate"/>
      </w:r>
      <w:r>
        <w:rPr>
          <w:rFonts w:hint="eastAsia" w:ascii="宋体" w:hAnsi="宋体" w:eastAsia="宋体" w:cs="宋体"/>
          <w:lang w:val="en-US" w:eastAsia="zh-CN"/>
        </w:rPr>
        <w:t>7.1</w:t>
      </w:r>
      <w:r>
        <w:rPr>
          <w:rFonts w:hint="eastAsia" w:cs="宋体"/>
          <w:lang w:val="en-US" w:eastAsia="zh-CN"/>
        </w:rPr>
        <w:t xml:space="preserve"> </w:t>
      </w:r>
      <w:r>
        <w:rPr>
          <w:rFonts w:hint="eastAsia" w:ascii="宋体" w:hAnsi="宋体" w:eastAsia="宋体" w:cs="宋体"/>
          <w:lang w:val="en-US" w:eastAsia="zh-CN"/>
        </w:rPr>
        <w:t xml:space="preserve"> </w:t>
      </w:r>
      <w:r>
        <w:rPr>
          <w:rFonts w:hint="default"/>
          <w:lang w:val="en-US" w:eastAsia="zh-CN"/>
        </w:rPr>
        <w:t>服务评价</w:t>
      </w:r>
      <w:r>
        <w:tab/>
      </w:r>
      <w:r>
        <w:fldChar w:fldCharType="begin"/>
      </w:r>
      <w:r>
        <w:instrText xml:space="preserve"> PAGEREF _Toc3771 \h </w:instrText>
      </w:r>
      <w:r>
        <w:fldChar w:fldCharType="separate"/>
      </w:r>
      <w:r>
        <w:t>5</w:t>
      </w:r>
      <w:r>
        <w:fldChar w:fldCharType="end"/>
      </w:r>
      <w:r>
        <w:fldChar w:fldCharType="end"/>
      </w:r>
    </w:p>
    <w:p>
      <w:pPr>
        <w:pStyle w:val="19"/>
        <w:tabs>
          <w:tab w:val="right" w:leader="dot" w:pos="9354"/>
        </w:tabs>
        <w:ind w:left="0" w:leftChars="0" w:firstLine="210" w:firstLineChars="100"/>
      </w:pPr>
      <w:r>
        <w:fldChar w:fldCharType="begin"/>
      </w:r>
      <w:r>
        <w:instrText xml:space="preserve"> HYPERLINK \l _Toc26999 </w:instrText>
      </w:r>
      <w:r>
        <w:fldChar w:fldCharType="separate"/>
      </w:r>
      <w:r>
        <w:rPr>
          <w:rFonts w:hint="eastAsia" w:ascii="宋体" w:hAnsi="宋体" w:eastAsia="宋体" w:cs="宋体"/>
          <w:lang w:val="en-US" w:eastAsia="zh-CN"/>
        </w:rPr>
        <w:t>7.2</w:t>
      </w:r>
      <w:r>
        <w:rPr>
          <w:rFonts w:hint="eastAsia" w:cs="宋体"/>
          <w:lang w:val="en-US" w:eastAsia="zh-CN"/>
        </w:rPr>
        <w:t xml:space="preserve"> </w:t>
      </w:r>
      <w:r>
        <w:rPr>
          <w:rFonts w:hint="eastAsia" w:ascii="宋体" w:hAnsi="宋体" w:eastAsia="宋体" w:cs="宋体"/>
          <w:lang w:val="en-US" w:eastAsia="zh-CN"/>
        </w:rPr>
        <w:t xml:space="preserve"> </w:t>
      </w:r>
      <w:r>
        <w:rPr>
          <w:rFonts w:hint="default"/>
          <w:lang w:val="en-US" w:eastAsia="zh-CN"/>
        </w:rPr>
        <w:t>持续改进</w:t>
      </w:r>
      <w:r>
        <w:tab/>
      </w:r>
      <w:r>
        <w:fldChar w:fldCharType="begin"/>
      </w:r>
      <w:r>
        <w:instrText xml:space="preserve"> PAGEREF _Toc26999 \h </w:instrText>
      </w:r>
      <w:r>
        <w:fldChar w:fldCharType="separate"/>
      </w:r>
      <w:r>
        <w:t>5</w:t>
      </w:r>
      <w:r>
        <w:fldChar w:fldCharType="end"/>
      </w:r>
      <w:r>
        <w:fldChar w:fldCharType="end"/>
      </w:r>
    </w:p>
    <w:p>
      <w:pPr>
        <w:rPr>
          <w:rFonts w:hAnsi="宋体"/>
        </w:rPr>
      </w:pPr>
      <w:r>
        <w:rPr>
          <w:rFonts w:hAnsi="宋体"/>
        </w:rPr>
        <w:fldChar w:fldCharType="end"/>
      </w:r>
    </w:p>
    <w:p>
      <w:pPr>
        <w:bidi w:val="0"/>
        <w:ind w:left="0" w:leftChars="0" w:firstLine="0" w:firstLineChars="0"/>
        <w:rPr>
          <w:rFonts w:hint="eastAsia"/>
          <w:lang w:val="en-US" w:eastAsia="zh-CN"/>
        </w:rPr>
      </w:pPr>
    </w:p>
    <w:p>
      <w:pPr>
        <w:pStyle w:val="53"/>
        <w:bidi w:val="0"/>
        <w:rPr>
          <w:rFonts w:hint="eastAsia"/>
          <w:lang w:val="en-US" w:eastAsia="zh-CN"/>
        </w:rPr>
      </w:pPr>
      <w:r>
        <w:rPr>
          <w:rFonts w:hint="eastAsia"/>
          <w:lang w:val="en-US" w:eastAsia="zh-CN"/>
        </w:rPr>
        <w:br w:type="page"/>
      </w:r>
    </w:p>
    <w:p>
      <w:pPr>
        <w:pStyle w:val="54"/>
        <w:bidi w:val="0"/>
        <w:rPr>
          <w:rFonts w:hint="eastAsia"/>
          <w:lang w:val="en-US" w:eastAsia="zh-CN"/>
        </w:rPr>
      </w:pPr>
      <w:bookmarkStart w:id="16" w:name="_Toc1728"/>
      <w:bookmarkStart w:id="17" w:name="_Toc8912"/>
      <w:bookmarkStart w:id="18" w:name="_Toc13455"/>
      <w:bookmarkStart w:id="19" w:name="_Toc21860"/>
      <w:r>
        <w:rPr>
          <w:rFonts w:hint="eastAsia"/>
          <w:spacing w:val="317"/>
          <w:lang w:val="en-US" w:eastAsia="zh-CN"/>
        </w:rPr>
        <w:t>前</w:t>
      </w:r>
      <w:bookmarkStart w:id="20" w:name="BKQY"/>
      <w:r>
        <w:rPr>
          <w:rFonts w:hint="eastAsia"/>
          <w:lang w:val="en-US" w:eastAsia="zh-CN"/>
        </w:rPr>
        <w:t>言</w:t>
      </w:r>
      <w:bookmarkEnd w:id="16"/>
      <w:bookmarkEnd w:id="17"/>
      <w:bookmarkEnd w:id="18"/>
      <w:bookmarkEnd w:id="19"/>
    </w:p>
    <w:p>
      <w:pPr>
        <w:pStyle w:val="24"/>
        <w:bidi w:val="0"/>
        <w:rPr>
          <w:rFonts w:hint="eastAsia"/>
          <w:lang w:val="en-US" w:eastAsia="zh-CN"/>
        </w:rPr>
      </w:pPr>
      <w:r>
        <w:rPr>
          <w:rFonts w:hint="eastAsia"/>
          <w:lang w:val="en-US" w:eastAsia="zh-CN"/>
        </w:rPr>
        <w:t>本文件按照GB/T 1.1—2020《标准化工作导则  第1部分：标准化文件的结构和起草规则》的规定起草。</w:t>
      </w:r>
    </w:p>
    <w:p>
      <w:pPr>
        <w:pStyle w:val="24"/>
        <w:bidi w:val="0"/>
        <w:rPr>
          <w:rFonts w:hint="eastAsia"/>
          <w:lang w:val="en-US" w:eastAsia="zh-CN"/>
        </w:rPr>
      </w:pPr>
      <w:r>
        <w:rPr>
          <w:rFonts w:hint="eastAsia"/>
          <w:lang w:val="en-US" w:eastAsia="zh-CN"/>
        </w:rPr>
        <w:t>请注意本文件的某些内容可能涉及专利。本文件的发布机构不承担识别专利的责任。</w:t>
      </w:r>
    </w:p>
    <w:p>
      <w:pPr>
        <w:pStyle w:val="24"/>
        <w:bidi w:val="0"/>
        <w:rPr>
          <w:rFonts w:hint="eastAsia"/>
          <w:lang w:val="en-US" w:eastAsia="zh-CN"/>
        </w:rPr>
      </w:pPr>
      <w:r>
        <w:rPr>
          <w:rFonts w:hint="eastAsia"/>
          <w:lang w:val="en-US" w:eastAsia="zh-CN"/>
        </w:rPr>
        <w:t>本文件由福州高新区市场监督管理局提出。</w:t>
      </w:r>
    </w:p>
    <w:p>
      <w:pPr>
        <w:pStyle w:val="24"/>
        <w:bidi w:val="0"/>
        <w:rPr>
          <w:rFonts w:hint="eastAsia"/>
          <w:lang w:val="en-US" w:eastAsia="zh-CN"/>
        </w:rPr>
      </w:pPr>
      <w:r>
        <w:rPr>
          <w:rFonts w:hint="eastAsia"/>
          <w:lang w:val="en-US" w:eastAsia="zh-CN"/>
        </w:rPr>
        <w:t>本文件由福州市市场监督管理局归口。</w:t>
      </w:r>
    </w:p>
    <w:p>
      <w:pPr>
        <w:pStyle w:val="24"/>
        <w:bidi w:val="0"/>
        <w:rPr>
          <w:rFonts w:hint="eastAsia"/>
          <w:lang w:val="en-US" w:eastAsia="zh-CN"/>
        </w:rPr>
      </w:pPr>
      <w:r>
        <w:rPr>
          <w:rFonts w:hint="eastAsia"/>
          <w:lang w:val="en-US" w:eastAsia="zh-CN"/>
        </w:rPr>
        <w:t>本文件起草单位：</w:t>
      </w:r>
    </w:p>
    <w:p>
      <w:pPr>
        <w:pStyle w:val="24"/>
        <w:bidi w:val="0"/>
        <w:rPr>
          <w:rFonts w:hint="default"/>
          <w:lang w:val="en-US" w:eastAsia="zh-CN"/>
        </w:rPr>
      </w:pPr>
      <w:r>
        <w:rPr>
          <w:rFonts w:hint="eastAsia"/>
          <w:lang w:val="en-US" w:eastAsia="zh-CN"/>
        </w:rPr>
        <w:t>本文件主要起草人：</w:t>
      </w:r>
    </w:p>
    <w:p>
      <w:pPr>
        <w:pStyle w:val="24"/>
        <w:bidi w:val="0"/>
        <w:rPr>
          <w:rFonts w:hint="eastAsia"/>
          <w:lang w:val="en-US" w:eastAsia="zh-CN"/>
        </w:rPr>
      </w:pPr>
    </w:p>
    <w:bookmarkEnd w:id="20"/>
    <w:p>
      <w:pPr>
        <w:rPr>
          <w:rFonts w:hint="eastAsia"/>
          <w:lang w:val="en-US" w:eastAsia="zh-CN"/>
        </w:rPr>
      </w:pPr>
    </w:p>
    <w:p>
      <w:pPr>
        <w:rPr>
          <w:rFonts w:hint="eastAsia"/>
          <w:lang w:val="en-US" w:eastAsia="zh-CN"/>
        </w:rPr>
      </w:pPr>
    </w:p>
    <w:p>
      <w:pPr>
        <w:rPr>
          <w:rFonts w:hint="eastAsia"/>
          <w:lang w:val="en-US" w:eastAsia="zh-CN"/>
        </w:rPr>
        <w:sectPr>
          <w:headerReference r:id="rId5" w:type="default"/>
          <w:footerReference r:id="rId6" w:type="default"/>
          <w:pgSz w:w="11906" w:h="16838"/>
          <w:pgMar w:top="1440" w:right="1134" w:bottom="1440" w:left="1134" w:header="1418" w:footer="1134" w:gutter="284"/>
          <w:lnNumType w:countBy="0" w:restart="continuous"/>
          <w:pgNumType w:fmt="upperRoman" w:start="1"/>
          <w:cols w:space="425" w:num="1"/>
          <w:docGrid w:type="lines" w:linePitch="312" w:charSpace="0"/>
        </w:sectPr>
      </w:pPr>
    </w:p>
    <w:sdt>
      <w:sdtPr>
        <w:rPr>
          <w:rStyle w:val="119"/>
          <w:rFonts w:hint="eastAsia"/>
          <w:lang w:val="en-US" w:eastAsia="zh-CN"/>
        </w:rPr>
        <w:tag w:val="StandardName"/>
        <w:id w:val="147452470"/>
        <w:lock w:val="sdtLocked"/>
        <w:placeholder>
          <w:docPart w:val="{216aaf76-db8a-4262-a040-b8c6686f257f}"/>
        </w:placeholder>
      </w:sdtPr>
      <w:sdtEndPr>
        <w:rPr>
          <w:rStyle w:val="119"/>
          <w:rFonts w:hint="eastAsia"/>
          <w:lang w:val="en-US" w:eastAsia="zh-CN"/>
        </w:rPr>
      </w:sdtEndPr>
      <w:sdtContent>
        <w:p>
          <w:pPr>
            <w:pStyle w:val="55"/>
            <w:bidi w:val="0"/>
            <w:rPr>
              <w:rStyle w:val="119"/>
              <w:rFonts w:hint="eastAsia"/>
              <w:lang w:val="en-US" w:eastAsia="zh-CN"/>
            </w:rPr>
          </w:pPr>
          <w:bookmarkStart w:id="21" w:name="StandardName"/>
          <w:r>
            <w:rPr>
              <w:rStyle w:val="119"/>
              <w:rFonts w:hint="eastAsia"/>
              <w:lang w:val="en-US" w:eastAsia="zh-CN"/>
            </w:rPr>
            <w:t>知识产权“一站式”服务通则</w:t>
          </w:r>
          <w:bookmarkEnd w:id="21"/>
        </w:p>
      </w:sdtContent>
    </w:sdt>
    <w:p>
      <w:pPr>
        <w:pStyle w:val="71"/>
        <w:bidi w:val="0"/>
        <w:rPr>
          <w:rStyle w:val="119"/>
          <w:rFonts w:hint="eastAsia"/>
          <w:lang w:val="en-US" w:eastAsia="zh-CN"/>
        </w:rPr>
      </w:pPr>
      <w:bookmarkStart w:id="22" w:name="_Toc26323"/>
      <w:bookmarkStart w:id="23" w:name="_Toc1602"/>
      <w:bookmarkStart w:id="24" w:name="_Toc29635"/>
      <w:bookmarkStart w:id="25" w:name="_Toc2259"/>
      <w:r>
        <w:rPr>
          <w:rFonts w:hint="eastAsia"/>
          <w:lang w:val="en-US" w:eastAsia="zh-CN"/>
        </w:rPr>
        <w:t>范围</w:t>
      </w:r>
      <w:bookmarkEnd w:id="22"/>
      <w:bookmarkEnd w:id="23"/>
      <w:bookmarkEnd w:id="24"/>
      <w:bookmarkEnd w:id="25"/>
    </w:p>
    <w:p>
      <w:pPr>
        <w:ind w:firstLine="420" w:firstLineChars="200"/>
        <w:rPr>
          <w:rFonts w:hint="default"/>
          <w:color w:val="auto"/>
        </w:rPr>
      </w:pPr>
      <w:r>
        <w:rPr>
          <w:color w:val="auto"/>
        </w:rPr>
        <w:t>本文件</w:t>
      </w:r>
      <w:r>
        <w:rPr>
          <w:rFonts w:hint="eastAsia"/>
          <w:color w:val="auto"/>
          <w:lang w:val="en-US" w:eastAsia="zh-CN"/>
        </w:rPr>
        <w:t>规定了知识产权“一站式”服务的基本要求、服务内容、服务流程、评价与改进</w:t>
      </w:r>
      <w:r>
        <w:rPr>
          <w:color w:val="auto"/>
        </w:rPr>
        <w:t>。</w:t>
      </w:r>
    </w:p>
    <w:p>
      <w:pPr>
        <w:pStyle w:val="24"/>
        <w:rPr>
          <w:rFonts w:hint="default"/>
          <w:lang w:val="en-US" w:eastAsia="zh-CN"/>
        </w:rPr>
      </w:pPr>
      <w:r>
        <w:rPr>
          <w:color w:val="auto"/>
        </w:rPr>
        <w:t>本文件适用于</w:t>
      </w:r>
      <w:r>
        <w:rPr>
          <w:rFonts w:hint="eastAsia"/>
          <w:color w:val="auto"/>
          <w:lang w:val="en-US" w:eastAsia="zh-CN"/>
        </w:rPr>
        <w:t>知识产权服务机构。</w:t>
      </w:r>
    </w:p>
    <w:p>
      <w:pPr>
        <w:pStyle w:val="71"/>
        <w:bidi w:val="0"/>
        <w:rPr>
          <w:rFonts w:hint="eastAsia"/>
          <w:lang w:val="en-US" w:eastAsia="zh-CN"/>
        </w:rPr>
      </w:pPr>
      <w:bookmarkStart w:id="26" w:name="_Toc12289"/>
      <w:bookmarkStart w:id="27" w:name="_Toc3353"/>
      <w:bookmarkStart w:id="28" w:name="_Toc23177"/>
      <w:bookmarkStart w:id="29" w:name="_Toc26319"/>
      <w:r>
        <w:rPr>
          <w:rFonts w:hint="eastAsia"/>
          <w:lang w:val="en-US" w:eastAsia="zh-CN"/>
        </w:rPr>
        <w:t>规范性引用文件</w:t>
      </w:r>
      <w:bookmarkEnd w:id="26"/>
      <w:bookmarkEnd w:id="27"/>
      <w:bookmarkEnd w:id="28"/>
      <w:bookmarkEnd w:id="29"/>
    </w:p>
    <w:sdt>
      <w:sdtPr>
        <w:rPr>
          <w:rFonts w:hint="eastAsia" w:ascii="宋体" w:hAnsi="Times New Roman" w:eastAsia="宋体" w:cs="宋体"/>
          <w:sz w:val="21"/>
          <w:lang w:val="en-US" w:eastAsia="zh-CN"/>
        </w:rPr>
        <w:tag w:val="StandNameFile"/>
        <w:id w:val="147461009"/>
        <w:placeholder>
          <w:docPart w:val="{5e12c9af-8e0d-4d6a-bfbb-2e8ce449cfe8}"/>
        </w:placeholder>
        <w:comboBox>
          <w:listItem w:displayText="下列文件中的内容通过文中的规范性引用而构成本文件必不可少的条款。其中，注日期的引用文件，仅该日期对应的版本适用于本文件；不注日期的引用文件，其最新版本（包括所有的修改单）适用于本文件。" w:value="下列文件中的内容通过文中的规范性引用而构成本文件必不可少的条款。其中，注日期的引用文件，仅该日期对应的版本适用于本文件；不注日期的引用文件，其最新版本（包括所有的修改单）适用于本文件。"/>
          <w:listItem w:displayText="本文件没有规范性引用文件。" w:value="本文件没有规范性引用文件。"/>
        </w:comboBox>
      </w:sdtPr>
      <w:sdtEndPr>
        <w:rPr>
          <w:rFonts w:hint="eastAsia" w:ascii="宋体" w:hAnsi="Times New Roman" w:eastAsia="宋体" w:cs="宋体"/>
          <w:sz w:val="21"/>
          <w:lang w:val="en-US" w:eastAsia="zh-CN"/>
        </w:rPr>
      </w:sdtEndPr>
      <w:sdtContent>
        <w:p>
          <w:pPr>
            <w:pStyle w:val="24"/>
            <w:bidi w:val="0"/>
            <w:rPr>
              <w:rFonts w:hint="eastAsia" w:ascii="宋体" w:hAnsi="Times New Roman" w:eastAsia="宋体" w:cs="宋体"/>
              <w:sz w:val="21"/>
              <w:lang w:val="en-US" w:eastAsia="zh-CN"/>
            </w:rPr>
          </w:pPr>
          <w:r>
            <w:rPr>
              <w:rFonts w:hint="eastAsia" w:ascii="宋体" w:hAnsi="Times New Roman" w:eastAsia="宋体" w:cs="宋体"/>
              <w:sz w:val="21"/>
              <w:lang w:val="en-US" w:eastAsia="zh-CN"/>
            </w:rPr>
            <w:t>下列文件中的内容通过文中的规范性引用而构成本文件必不可少的条款。其中，注日期的引用文件，仅该日期对应的版本适用于本文件；不注日期的引用文件，其最新版本（包括所有的修改单）适用于本文件。</w:t>
          </w:r>
        </w:p>
      </w:sdtContent>
    </w:sdt>
    <w:p>
      <w:pPr>
        <w:pStyle w:val="123"/>
        <w:rPr>
          <w:rFonts w:hint="default" w:ascii="宋体" w:hAnsi="宋体"/>
          <w:color w:val="auto"/>
        </w:rPr>
      </w:pPr>
      <w:r>
        <w:rPr>
          <w:rFonts w:hint="default" w:ascii="宋体" w:hAnsi="宋体"/>
          <w:color w:val="auto"/>
        </w:rPr>
        <w:t xml:space="preserve">GB/T 21373 </w:t>
      </w:r>
      <w:r>
        <w:rPr>
          <w:rFonts w:hint="eastAsia" w:ascii="宋体" w:hAnsi="宋体"/>
          <w:color w:val="auto"/>
          <w:lang w:val="en-US" w:eastAsia="zh-CN"/>
        </w:rPr>
        <w:t xml:space="preserve"> </w:t>
      </w:r>
      <w:r>
        <w:rPr>
          <w:rFonts w:hint="default" w:ascii="宋体" w:hAnsi="宋体"/>
          <w:color w:val="auto"/>
        </w:rPr>
        <w:t>知识产权文献与信息</w:t>
      </w:r>
      <w:r>
        <w:rPr>
          <w:rFonts w:hint="eastAsia" w:ascii="宋体" w:hAnsi="宋体"/>
          <w:color w:val="auto"/>
          <w:lang w:val="en-US" w:eastAsia="zh-CN"/>
        </w:rPr>
        <w:t xml:space="preserve">  </w:t>
      </w:r>
      <w:r>
        <w:rPr>
          <w:rFonts w:hint="default" w:ascii="宋体" w:hAnsi="宋体"/>
          <w:color w:val="auto"/>
        </w:rPr>
        <w:t>分类及代码</w:t>
      </w:r>
    </w:p>
    <w:p>
      <w:pPr>
        <w:pStyle w:val="123"/>
        <w:rPr>
          <w:rFonts w:hint="default" w:ascii="宋体" w:hAnsi="宋体" w:eastAsia="宋体"/>
          <w:color w:val="auto"/>
          <w:lang w:val="en-US" w:eastAsia="zh-CN"/>
        </w:rPr>
      </w:pPr>
      <w:r>
        <w:rPr>
          <w:rFonts w:hint="eastAsia" w:ascii="宋体" w:hAnsi="宋体"/>
          <w:color w:val="auto"/>
          <w:lang w:val="en-US" w:eastAsia="zh-CN"/>
        </w:rPr>
        <w:t>GB/T 21374  知识产权文献与信息  基本词汇</w:t>
      </w:r>
    </w:p>
    <w:p>
      <w:pPr>
        <w:pStyle w:val="123"/>
        <w:rPr>
          <w:rFonts w:hint="eastAsia" w:ascii="宋体" w:hAnsi="宋体" w:eastAsia="宋体" w:cs="宋体"/>
          <w:color w:val="auto"/>
          <w:lang w:val="en-US" w:eastAsia="zh-CN"/>
        </w:rPr>
      </w:pPr>
      <w:r>
        <w:rPr>
          <w:rFonts w:hint="default" w:ascii="宋体" w:hAnsi="宋体"/>
          <w:color w:val="auto"/>
        </w:rPr>
        <w:t>GB/T 39551（所有部分）  专利导航指南</w:t>
      </w:r>
    </w:p>
    <w:p>
      <w:pPr>
        <w:pStyle w:val="71"/>
        <w:bidi w:val="0"/>
        <w:rPr>
          <w:rFonts w:hint="eastAsia" w:ascii="宋体" w:hAnsi="Times New Roman" w:eastAsia="宋体" w:cs="宋体"/>
          <w:lang w:val="en-US" w:eastAsia="zh-CN"/>
        </w:rPr>
      </w:pPr>
      <w:bookmarkStart w:id="30" w:name="_Toc23427"/>
      <w:bookmarkStart w:id="31" w:name="_Toc3001"/>
      <w:bookmarkStart w:id="32" w:name="_Toc31996"/>
      <w:bookmarkStart w:id="33" w:name="_Toc28468"/>
      <w:r>
        <w:rPr>
          <w:rFonts w:hint="eastAsia"/>
          <w:lang w:val="en-US" w:eastAsia="zh-CN"/>
        </w:rPr>
        <w:t>术语和定义</w:t>
      </w:r>
      <w:bookmarkEnd w:id="30"/>
      <w:bookmarkEnd w:id="31"/>
      <w:bookmarkEnd w:id="32"/>
      <w:bookmarkEnd w:id="33"/>
    </w:p>
    <w:sdt>
      <w:sdtPr>
        <w:rPr>
          <w:rFonts w:hint="eastAsia" w:ascii="宋体" w:hAnsi="Times New Roman" w:eastAsia="宋体" w:cs="宋体"/>
          <w:sz w:val="21"/>
          <w:lang w:val="en-US" w:eastAsia="zh-CN"/>
        </w:rPr>
        <w:tag w:val="TermContent"/>
        <w:id w:val="147461005"/>
        <w:placeholder>
          <w:docPart w:val="{68fd481b-561e-4efd-9557-f16f41c4bf63}"/>
        </w:placeholder>
        <w:comboBox>
          <w:listItem w:displayText="请选择适当的引导语" w:value="请选择适当的引导语"/>
          <w:listItem w:displayText="下列术语和定义适用于本文件。" w:value="下列术语和定义适用于本文件。"/>
          <w:listItem w:displayText="......界定的术语和定义适用于本文件。" w:value="......界定的术语和定义适用于本文件。"/>
          <w:listItem w:displayText="......界定的以及下列术语和定义适用于本文件。" w:value="......界定的以及下列术语和定义适用于本文件。"/>
          <w:listItem w:displayText="本文件没有需要界定的术语和定义。" w:value="本文件没有需要界定的术语和定义。"/>
        </w:comboBox>
      </w:sdtPr>
      <w:sdtEndPr>
        <w:rPr>
          <w:rFonts w:hint="eastAsia" w:ascii="宋体" w:hAnsi="Times New Roman" w:eastAsia="宋体" w:cs="宋体"/>
          <w:sz w:val="21"/>
          <w:lang w:val="en-US" w:eastAsia="zh-CN"/>
        </w:rPr>
      </w:sdtEndPr>
      <w:sdtContent>
        <w:p>
          <w:pPr>
            <w:pStyle w:val="24"/>
            <w:rPr>
              <w:rFonts w:hint="eastAsia"/>
              <w:lang w:val="en-US" w:eastAsia="zh-CN"/>
            </w:rPr>
          </w:pPr>
          <w:r>
            <w:rPr>
              <w:rFonts w:hint="eastAsia" w:cs="宋体"/>
              <w:sz w:val="21"/>
              <w:lang w:val="en-US" w:eastAsia="zh-CN"/>
            </w:rPr>
            <w:t>G</w:t>
          </w:r>
          <w:r>
            <w:rPr>
              <w:rFonts w:hint="eastAsia" w:ascii="宋体" w:hAnsi="Times New Roman" w:eastAsia="宋体" w:cs="宋体"/>
              <w:sz w:val="21"/>
              <w:lang w:val="en-US" w:eastAsia="zh-CN"/>
            </w:rPr>
            <w:t>B/T 21374界定的以及下列术语和定义适用于本文件。</w:t>
          </w:r>
        </w:p>
      </w:sdtContent>
    </w:sdt>
    <w:p>
      <w:pPr>
        <w:pStyle w:val="82"/>
        <w:bidi w:val="0"/>
        <w:spacing w:after="0" w:afterLines="0"/>
        <w:ind w:left="420" w:hanging="420" w:hangingChars="200"/>
        <w:rPr>
          <w:rFonts w:hint="eastAsia" w:ascii="黑体" w:hAnsi="黑体" w:eastAsia="黑体" w:cs="黑体"/>
          <w:lang w:val="en-US" w:eastAsia="zh-CN"/>
        </w:rPr>
      </w:pPr>
    </w:p>
    <w:p>
      <w:pPr>
        <w:pStyle w:val="82"/>
        <w:numPr>
          <w:ilvl w:val="-1"/>
          <w:numId w:val="0"/>
        </w:numPr>
        <w:bidi w:val="0"/>
        <w:spacing w:after="0" w:afterLines="0"/>
        <w:ind w:left="-420" w:leftChars="-200" w:firstLine="840" w:firstLineChars="400"/>
        <w:rPr>
          <w:rFonts w:hint="eastAsia" w:ascii="黑体" w:hAnsi="黑体" w:eastAsia="黑体" w:cs="黑体"/>
          <w:lang w:val="en-US" w:eastAsia="zh-CN"/>
        </w:rPr>
      </w:pPr>
      <w:r>
        <w:rPr>
          <w:rFonts w:hint="eastAsia" w:cs="黑体"/>
          <w:lang w:val="en-US" w:eastAsia="zh-CN"/>
        </w:rPr>
        <w:t xml:space="preserve">知识产权  intellectual property </w:t>
      </w:r>
    </w:p>
    <w:p>
      <w:pPr>
        <w:pStyle w:val="24"/>
        <w:rPr>
          <w:rFonts w:hint="eastAsia"/>
          <w:lang w:val="en-US" w:eastAsia="zh-CN"/>
        </w:rPr>
      </w:pPr>
      <w:r>
        <w:rPr>
          <w:rFonts w:hint="eastAsia"/>
          <w:lang w:val="en-US" w:eastAsia="zh-CN"/>
        </w:rPr>
        <w:t>自然人、法人或非法人组织基于创造性智力成果依法享有的权利。</w:t>
      </w:r>
    </w:p>
    <w:p>
      <w:pPr>
        <w:pStyle w:val="24"/>
        <w:rPr>
          <w:rFonts w:hint="eastAsia"/>
          <w:color w:val="auto"/>
          <w:lang w:val="en-US" w:eastAsia="zh-CN"/>
        </w:rPr>
      </w:pPr>
      <w:r>
        <w:rPr>
          <w:rFonts w:hint="eastAsia"/>
          <w:color w:val="auto"/>
          <w:lang w:val="en-US" w:eastAsia="zh-CN"/>
        </w:rPr>
        <w:t>注：包括专利权、商标权、著作权、集成电路布图设计权、地理标志、植物新品种权、商业秘密以及未披露的信息专有权等。</w:t>
      </w:r>
    </w:p>
    <w:p>
      <w:pPr>
        <w:pStyle w:val="24"/>
        <w:rPr>
          <w:rFonts w:hint="default"/>
          <w:lang w:val="en-US" w:eastAsia="zh-CN"/>
        </w:rPr>
      </w:pPr>
      <w:r>
        <w:rPr>
          <w:rFonts w:hint="eastAsia"/>
          <w:lang w:val="en-US" w:eastAsia="zh-CN"/>
        </w:rPr>
        <w:t>[来源：GB/T 21374，3.1.1，有修改]</w:t>
      </w:r>
    </w:p>
    <w:p>
      <w:pPr>
        <w:pStyle w:val="82"/>
        <w:bidi w:val="0"/>
        <w:spacing w:after="0" w:afterLines="0"/>
        <w:ind w:left="420" w:hanging="420" w:hangingChars="200"/>
        <w:rPr>
          <w:rFonts w:hint="eastAsia" w:ascii="黑体" w:hAnsi="黑体" w:eastAsia="黑体" w:cs="黑体"/>
          <w:lang w:val="en-US" w:eastAsia="zh-CN"/>
        </w:rPr>
      </w:pPr>
    </w:p>
    <w:p>
      <w:pPr>
        <w:pStyle w:val="82"/>
        <w:numPr>
          <w:ilvl w:val="-1"/>
          <w:numId w:val="0"/>
        </w:numPr>
        <w:bidi w:val="0"/>
        <w:spacing w:after="0" w:afterLines="0"/>
        <w:ind w:left="-420" w:leftChars="-200" w:firstLine="840" w:firstLineChars="400"/>
        <w:rPr>
          <w:rFonts w:hint="eastAsia" w:cs="黑体"/>
          <w:lang w:val="en-US" w:eastAsia="zh-CN"/>
        </w:rPr>
      </w:pPr>
      <w:r>
        <w:rPr>
          <w:rFonts w:hint="eastAsia" w:cs="黑体"/>
          <w:lang w:val="en-US" w:eastAsia="zh-CN"/>
        </w:rPr>
        <w:t>“一站式”服务  public service institutions for intellectual property</w:t>
      </w:r>
    </w:p>
    <w:p>
      <w:pPr>
        <w:pStyle w:val="24"/>
        <w:rPr>
          <w:rFonts w:hint="default"/>
          <w:lang w:val="en-US" w:eastAsia="zh-CN"/>
        </w:rPr>
      </w:pPr>
      <w:r>
        <w:rPr>
          <w:rFonts w:hint="eastAsia"/>
          <w:lang w:val="en-US" w:eastAsia="zh-CN"/>
        </w:rPr>
        <w:t>为服务对象提供覆盖知识产权创造、运用、保护、管理等全链条、全方位的专业技术服务。</w:t>
      </w:r>
    </w:p>
    <w:p>
      <w:pPr>
        <w:pStyle w:val="82"/>
        <w:bidi w:val="0"/>
        <w:spacing w:after="0" w:afterLines="0"/>
        <w:ind w:left="420" w:hanging="420" w:hangingChars="200"/>
        <w:rPr>
          <w:rFonts w:hint="eastAsia" w:ascii="黑体" w:hAnsi="黑体" w:eastAsia="黑体" w:cs="黑体"/>
          <w:lang w:val="en-US" w:eastAsia="zh-CN"/>
        </w:rPr>
      </w:pPr>
    </w:p>
    <w:p>
      <w:pPr>
        <w:pStyle w:val="82"/>
        <w:numPr>
          <w:ilvl w:val="-1"/>
          <w:numId w:val="0"/>
        </w:numPr>
        <w:bidi w:val="0"/>
        <w:spacing w:after="0" w:afterLines="0"/>
        <w:ind w:left="-420" w:leftChars="-200" w:firstLine="840" w:firstLineChars="400"/>
        <w:rPr>
          <w:rFonts w:hint="eastAsia" w:ascii="黑体" w:hAnsi="黑体" w:eastAsia="黑体" w:cs="黑体"/>
          <w:lang w:val="en-US" w:eastAsia="zh-CN"/>
        </w:rPr>
      </w:pPr>
      <w:r>
        <w:rPr>
          <w:rFonts w:hint="eastAsia" w:cs="黑体"/>
          <w:lang w:val="en-US" w:eastAsia="zh-CN"/>
        </w:rPr>
        <w:t>知识产权服务机构  public service institutions for intellectual property</w:t>
      </w:r>
    </w:p>
    <w:p>
      <w:pPr>
        <w:pStyle w:val="24"/>
        <w:rPr>
          <w:rFonts w:hint="eastAsia"/>
          <w:lang w:val="en-US" w:eastAsia="zh-CN"/>
        </w:rPr>
      </w:pPr>
      <w:r>
        <w:rPr>
          <w:rFonts w:hint="eastAsia"/>
          <w:lang w:val="en-US" w:eastAsia="zh-CN"/>
        </w:rPr>
        <w:t>依法注册的提供知识产权咨询、知识产权信息、知识产权代理、知识产权维权援助、知识产权宣传培训、知识产权预警分析等服务的机构。</w:t>
      </w:r>
    </w:p>
    <w:p>
      <w:pPr>
        <w:pStyle w:val="71"/>
        <w:bidi w:val="0"/>
        <w:rPr>
          <w:rFonts w:hint="eastAsia"/>
          <w:lang w:val="en-US" w:eastAsia="zh-CN"/>
        </w:rPr>
      </w:pPr>
      <w:bookmarkStart w:id="34" w:name="_Toc811"/>
      <w:bookmarkStart w:id="35" w:name="_Toc9255"/>
      <w:bookmarkStart w:id="36" w:name="_Toc3433"/>
      <w:r>
        <w:rPr>
          <w:rFonts w:hint="eastAsia"/>
          <w:lang w:val="en-US" w:eastAsia="zh-CN"/>
        </w:rPr>
        <w:t>基本要求</w:t>
      </w:r>
      <w:bookmarkEnd w:id="34"/>
      <w:bookmarkEnd w:id="35"/>
      <w:bookmarkEnd w:id="36"/>
    </w:p>
    <w:p>
      <w:pPr>
        <w:pStyle w:val="72"/>
        <w:bidi w:val="0"/>
        <w:rPr>
          <w:rFonts w:hint="eastAsia"/>
          <w:lang w:val="en-US" w:eastAsia="zh-CN"/>
        </w:rPr>
      </w:pPr>
      <w:bookmarkStart w:id="37" w:name="_Toc19247"/>
      <w:bookmarkStart w:id="38" w:name="_Toc23373"/>
      <w:bookmarkStart w:id="39" w:name="_Toc22660"/>
      <w:r>
        <w:rPr>
          <w:rFonts w:hint="eastAsia" w:cs="黑体"/>
          <w:lang w:val="en-US" w:eastAsia="zh-CN"/>
        </w:rPr>
        <w:t>机构</w:t>
      </w:r>
      <w:bookmarkEnd w:id="37"/>
      <w:bookmarkEnd w:id="38"/>
      <w:bookmarkEnd w:id="39"/>
    </w:p>
    <w:p>
      <w:pPr>
        <w:pStyle w:val="78"/>
        <w:bidi w:val="0"/>
        <w:spacing w:before="0" w:beforeLines="0" w:after="0" w:afterLines="0"/>
        <w:rPr>
          <w:rFonts w:hint="eastAsia"/>
          <w:lang w:val="en-US" w:eastAsia="zh-CN"/>
        </w:rPr>
      </w:pPr>
      <w:r>
        <w:rPr>
          <w:rFonts w:hint="eastAsia" w:cs="黑体"/>
          <w:lang w:val="en-US" w:eastAsia="zh-CN"/>
        </w:rPr>
        <w:t>知识产权服务机构（以下简称服务机构）</w:t>
      </w:r>
      <w:r>
        <w:rPr>
          <w:rFonts w:hint="eastAsia"/>
          <w:color w:val="auto"/>
          <w:lang w:val="en-US" w:eastAsia="zh-CN"/>
        </w:rPr>
        <w:t>包括各级知识产权保护中心、维权援助中心、快速维权中心、专利审查协作中心、商标审查协作中心、专利代办处、技术与创新支持中心(TISC)、高校国家知识产权信息服务中心、国家知识产权信息公共服务网点、中介机构等。</w:t>
      </w:r>
    </w:p>
    <w:p>
      <w:pPr>
        <w:pStyle w:val="78"/>
        <w:bidi w:val="0"/>
        <w:spacing w:before="0" w:beforeLines="0" w:after="0" w:afterLines="0"/>
        <w:rPr>
          <w:rFonts w:hint="eastAsia"/>
          <w:lang w:val="en-US" w:eastAsia="zh-CN"/>
        </w:rPr>
      </w:pPr>
      <w:r>
        <w:rPr>
          <w:rFonts w:hint="eastAsia" w:cs="黑体"/>
          <w:lang w:val="en-US" w:eastAsia="zh-CN"/>
        </w:rPr>
        <w:t>服务机构应具备以下条件：</w:t>
      </w:r>
    </w:p>
    <w:p>
      <w:pPr>
        <w:pStyle w:val="56"/>
        <w:bidi w:val="0"/>
        <w:spacing w:before="0" w:beforeLines="0" w:after="0" w:afterLines="0"/>
        <w:rPr>
          <w:rFonts w:hint="eastAsia" w:ascii="宋体" w:eastAsia="宋体" w:cs="宋体"/>
          <w:lang w:val="en-US" w:eastAsia="zh-CN" w:bidi="ar-SA"/>
        </w:rPr>
      </w:pPr>
      <w:r>
        <w:rPr>
          <w:rFonts w:hint="eastAsia" w:ascii="宋体" w:eastAsia="宋体" w:cs="宋体"/>
          <w:lang w:val="en-US" w:eastAsia="zh-CN" w:bidi="ar-SA"/>
        </w:rPr>
        <w:t>具有民事行为能力的法人或非法人组织；</w:t>
      </w:r>
    </w:p>
    <w:p>
      <w:pPr>
        <w:pStyle w:val="56"/>
        <w:bidi w:val="0"/>
        <w:spacing w:before="0" w:beforeLines="0" w:after="0" w:afterLines="0"/>
        <w:rPr>
          <w:rFonts w:hint="eastAsia" w:ascii="宋体" w:eastAsia="宋体" w:cs="宋体"/>
          <w:lang w:val="en-US" w:eastAsia="zh-CN" w:bidi="ar-SA"/>
        </w:rPr>
      </w:pPr>
      <w:r>
        <w:rPr>
          <w:rFonts w:hint="eastAsia" w:ascii="宋体" w:eastAsia="宋体" w:cs="宋体"/>
          <w:lang w:val="en-US" w:eastAsia="zh-CN" w:bidi="ar-SA"/>
        </w:rPr>
        <w:t>具有独立的财务能力、健全的知识产权服务制度和服务指南，明确工作目标和业务范围、规范工作程序；</w:t>
      </w:r>
    </w:p>
    <w:p>
      <w:pPr>
        <w:pStyle w:val="56"/>
        <w:bidi w:val="0"/>
        <w:spacing w:before="0" w:beforeLines="0" w:after="0" w:afterLines="0"/>
        <w:rPr>
          <w:rFonts w:hint="eastAsia" w:ascii="宋体" w:eastAsia="宋体" w:cs="宋体"/>
          <w:lang w:val="en-US" w:eastAsia="zh-CN" w:bidi="ar-SA"/>
        </w:rPr>
      </w:pPr>
      <w:r>
        <w:rPr>
          <w:rFonts w:hint="eastAsia" w:ascii="宋体" w:eastAsia="宋体" w:cs="宋体"/>
          <w:lang w:val="en-US" w:eastAsia="zh-CN" w:bidi="ar-SA"/>
        </w:rPr>
        <w:t>具有固定的服务场所，以及提供知识产权服务的网络环境、硬件设备、系统软件、数据资源等。</w:t>
      </w:r>
    </w:p>
    <w:p>
      <w:pPr>
        <w:pStyle w:val="78"/>
        <w:bidi w:val="0"/>
        <w:spacing w:before="0" w:beforeLines="0" w:after="0" w:afterLines="0"/>
        <w:rPr>
          <w:rFonts w:hint="eastAsia"/>
          <w:lang w:val="en-US" w:eastAsia="zh-CN"/>
        </w:rPr>
      </w:pPr>
      <w:r>
        <w:rPr>
          <w:rFonts w:hint="eastAsia" w:cs="黑体"/>
          <w:lang w:val="en-US" w:eastAsia="zh-CN"/>
        </w:rPr>
        <w:t>服务机构</w:t>
      </w:r>
      <w:r>
        <w:rPr>
          <w:rFonts w:hint="eastAsia"/>
          <w:lang w:val="en-US" w:eastAsia="zh-CN"/>
        </w:rPr>
        <w:t>应建立管理制度体系，并明确相关人员的职责和工作要求。</w:t>
      </w:r>
    </w:p>
    <w:p>
      <w:pPr>
        <w:pStyle w:val="78"/>
        <w:bidi w:val="0"/>
        <w:spacing w:before="0" w:beforeLines="0" w:after="0" w:afterLines="0"/>
        <w:rPr>
          <w:rFonts w:hint="eastAsia"/>
          <w:lang w:val="en-US" w:eastAsia="zh-CN"/>
        </w:rPr>
      </w:pPr>
      <w:r>
        <w:rPr>
          <w:rFonts w:hint="eastAsia" w:cs="黑体"/>
          <w:lang w:val="en-US" w:eastAsia="zh-CN"/>
        </w:rPr>
        <w:t>服务机构</w:t>
      </w:r>
      <w:r>
        <w:rPr>
          <w:rFonts w:hint="eastAsia"/>
          <w:lang w:val="en-US" w:eastAsia="zh-CN"/>
        </w:rPr>
        <w:t>应强化服务人员队伍专业化建设，加强业务培训，提升履职能力。</w:t>
      </w:r>
    </w:p>
    <w:p>
      <w:pPr>
        <w:pStyle w:val="78"/>
        <w:bidi w:val="0"/>
        <w:spacing w:before="0" w:beforeLines="0" w:after="0" w:afterLines="0"/>
        <w:rPr>
          <w:rFonts w:hint="eastAsia"/>
          <w:lang w:val="en-US" w:eastAsia="zh-CN"/>
        </w:rPr>
      </w:pPr>
      <w:r>
        <w:rPr>
          <w:rFonts w:hint="eastAsia" w:cs="黑体"/>
          <w:lang w:val="en-US" w:eastAsia="zh-CN"/>
        </w:rPr>
        <w:t>服务机构</w:t>
      </w:r>
      <w:r>
        <w:rPr>
          <w:rFonts w:hint="eastAsia"/>
          <w:lang w:val="en-US" w:eastAsia="zh-CN"/>
        </w:rPr>
        <w:t>应建立专家联络机制，加强与技术、法律等专家的合作，保证服务的专业性。</w:t>
      </w:r>
    </w:p>
    <w:p>
      <w:pPr>
        <w:pStyle w:val="72"/>
        <w:bidi w:val="0"/>
        <w:rPr>
          <w:rFonts w:hint="eastAsia"/>
          <w:lang w:val="en-US" w:eastAsia="zh-CN"/>
        </w:rPr>
      </w:pPr>
      <w:bookmarkStart w:id="40" w:name="_Toc15776"/>
      <w:bookmarkStart w:id="41" w:name="_Toc21181"/>
      <w:bookmarkStart w:id="42" w:name="_Toc19461"/>
      <w:r>
        <w:rPr>
          <w:rFonts w:hint="eastAsia"/>
          <w:lang w:val="en-US" w:eastAsia="zh-CN"/>
        </w:rPr>
        <w:t>人员</w:t>
      </w:r>
      <w:bookmarkEnd w:id="40"/>
      <w:bookmarkEnd w:id="41"/>
      <w:bookmarkEnd w:id="42"/>
    </w:p>
    <w:p>
      <w:pPr>
        <w:pStyle w:val="78"/>
        <w:bidi w:val="0"/>
        <w:spacing w:before="0" w:beforeLines="0" w:after="0" w:afterLines="0"/>
        <w:rPr>
          <w:rFonts w:hint="eastAsia"/>
          <w:lang w:val="en-US" w:eastAsia="zh-CN"/>
        </w:rPr>
      </w:pPr>
      <w:r>
        <w:rPr>
          <w:rFonts w:hint="eastAsia"/>
          <w:lang w:val="en-US" w:eastAsia="zh-CN"/>
        </w:rPr>
        <w:t>服务机构应配备3名及以上具有相关知识产权工作经验的专职人员及若干名兼职人员。</w:t>
      </w:r>
    </w:p>
    <w:p>
      <w:pPr>
        <w:pStyle w:val="78"/>
        <w:bidi w:val="0"/>
        <w:spacing w:before="0" w:beforeLines="0" w:after="0" w:afterLines="0"/>
        <w:rPr>
          <w:rFonts w:hint="eastAsia"/>
          <w:lang w:val="en-US" w:eastAsia="zh-CN"/>
        </w:rPr>
      </w:pPr>
      <w:r>
        <w:rPr>
          <w:rFonts w:hint="eastAsia"/>
          <w:lang w:val="en-US" w:eastAsia="zh-CN"/>
        </w:rPr>
        <w:t>服务人员应具有知识产权相关专业知识以及信息检索和情报分析能力。</w:t>
      </w:r>
    </w:p>
    <w:p>
      <w:pPr>
        <w:pStyle w:val="78"/>
        <w:bidi w:val="0"/>
        <w:spacing w:before="0" w:beforeLines="0" w:after="0" w:afterLines="0"/>
        <w:rPr>
          <w:rFonts w:hint="eastAsia"/>
          <w:lang w:val="en-US" w:eastAsia="zh-CN"/>
        </w:rPr>
      </w:pPr>
      <w:r>
        <w:rPr>
          <w:rFonts w:hint="eastAsia"/>
          <w:lang w:val="en-US" w:eastAsia="zh-CN"/>
        </w:rPr>
        <w:t>服务人员宜持有专利代理师资格证书、法律职业资格证书、知识产权师等一种或多种相关证书。</w:t>
      </w:r>
    </w:p>
    <w:p>
      <w:pPr>
        <w:pStyle w:val="72"/>
        <w:bidi w:val="0"/>
        <w:rPr>
          <w:rFonts w:hint="eastAsia"/>
          <w:lang w:val="en-US" w:eastAsia="zh-CN"/>
        </w:rPr>
      </w:pPr>
      <w:bookmarkStart w:id="43" w:name="_Toc14402"/>
      <w:bookmarkStart w:id="44" w:name="_Toc6036"/>
      <w:bookmarkStart w:id="45" w:name="_Toc12003"/>
      <w:r>
        <w:rPr>
          <w:rFonts w:hint="eastAsia"/>
          <w:lang w:val="en-US" w:eastAsia="zh-CN"/>
        </w:rPr>
        <w:t>信息资源</w:t>
      </w:r>
      <w:bookmarkEnd w:id="43"/>
      <w:bookmarkEnd w:id="44"/>
      <w:bookmarkEnd w:id="45"/>
    </w:p>
    <w:p>
      <w:pPr>
        <w:pStyle w:val="78"/>
        <w:bidi w:val="0"/>
        <w:spacing w:before="0" w:beforeLines="0" w:after="0" w:afterLines="0"/>
        <w:rPr>
          <w:rFonts w:hint="eastAsia"/>
          <w:lang w:val="en-US" w:eastAsia="zh-CN"/>
        </w:rPr>
      </w:pPr>
      <w:r>
        <w:rPr>
          <w:rFonts w:hint="eastAsia"/>
          <w:lang w:val="en-US" w:eastAsia="zh-CN"/>
        </w:rPr>
        <w:t>服务机构应自建、购买或租用知识产权服务所需的数据库、信息检索和分析工具等。</w:t>
      </w:r>
    </w:p>
    <w:p>
      <w:pPr>
        <w:pStyle w:val="78"/>
        <w:bidi w:val="0"/>
        <w:spacing w:before="0" w:beforeLines="0" w:after="0" w:afterLines="0"/>
        <w:rPr>
          <w:rFonts w:hint="eastAsia"/>
          <w:lang w:val="en-US" w:eastAsia="zh-CN"/>
        </w:rPr>
      </w:pPr>
      <w:r>
        <w:rPr>
          <w:rFonts w:hint="eastAsia"/>
          <w:lang w:val="en-US" w:eastAsia="zh-CN"/>
        </w:rPr>
        <w:t>服务机构应在法律法规许可范围内，以确保数据安全为前提，通过开放数据集、提供数据接口等多种方式，实现知识产权基础数据应开放尽开放。</w:t>
      </w:r>
    </w:p>
    <w:p>
      <w:pPr>
        <w:pStyle w:val="78"/>
        <w:bidi w:val="0"/>
        <w:spacing w:before="0" w:beforeLines="0" w:after="0" w:afterLines="0"/>
        <w:rPr>
          <w:rFonts w:hint="eastAsia"/>
          <w:lang w:val="en-US" w:eastAsia="zh-CN"/>
        </w:rPr>
      </w:pPr>
      <w:r>
        <w:rPr>
          <w:rFonts w:hint="eastAsia"/>
          <w:lang w:val="en-US" w:eastAsia="zh-CN"/>
        </w:rPr>
        <w:t>服务机构应加强知识产权数据的挖掘分析利用，以应用为导向建设知识产权专题数据库，提供基于大数据的信息决策支持。</w:t>
      </w:r>
    </w:p>
    <w:p>
      <w:pPr>
        <w:pStyle w:val="78"/>
        <w:bidi w:val="0"/>
        <w:spacing w:before="0" w:beforeLines="0" w:after="0" w:afterLines="0"/>
        <w:rPr>
          <w:rFonts w:hint="eastAsia"/>
          <w:lang w:val="en-US" w:eastAsia="zh-CN"/>
        </w:rPr>
      </w:pPr>
      <w:bookmarkStart w:id="46" w:name="_Toc24205"/>
      <w:r>
        <w:rPr>
          <w:rFonts w:hint="eastAsia"/>
          <w:lang w:val="en-US" w:eastAsia="zh-CN"/>
        </w:rPr>
        <w:t>有条件的服务机构，宜建立知识产权公共服务平台。</w:t>
      </w:r>
    </w:p>
    <w:p>
      <w:pPr>
        <w:pStyle w:val="71"/>
        <w:bidi w:val="0"/>
        <w:rPr>
          <w:rFonts w:hint="eastAsia"/>
          <w:lang w:val="en-US" w:eastAsia="zh-CN"/>
        </w:rPr>
      </w:pPr>
      <w:bookmarkStart w:id="47" w:name="_Toc571"/>
      <w:bookmarkStart w:id="48" w:name="_Toc23206"/>
      <w:bookmarkStart w:id="49" w:name="_Toc32296"/>
      <w:r>
        <w:rPr>
          <w:rFonts w:hint="eastAsia"/>
          <w:lang w:val="en-US" w:eastAsia="zh-CN"/>
        </w:rPr>
        <w:t>服务内容</w:t>
      </w:r>
      <w:bookmarkEnd w:id="47"/>
      <w:bookmarkEnd w:id="48"/>
      <w:bookmarkEnd w:id="49"/>
    </w:p>
    <w:p>
      <w:pPr>
        <w:pStyle w:val="72"/>
        <w:bidi w:val="0"/>
        <w:rPr>
          <w:rFonts w:hint="eastAsia"/>
          <w:lang w:val="en-US" w:eastAsia="zh-CN"/>
        </w:rPr>
      </w:pPr>
      <w:bookmarkStart w:id="50" w:name="_Toc16373"/>
      <w:bookmarkStart w:id="51" w:name="_Toc18439"/>
      <w:bookmarkStart w:id="52" w:name="_Toc23472"/>
      <w:r>
        <w:rPr>
          <w:rFonts w:hint="eastAsia"/>
          <w:lang w:val="en-US" w:eastAsia="zh-CN"/>
        </w:rPr>
        <w:t>知识产权咨询服务</w:t>
      </w:r>
      <w:bookmarkEnd w:id="50"/>
      <w:bookmarkEnd w:id="51"/>
      <w:bookmarkEnd w:id="52"/>
    </w:p>
    <w:p>
      <w:pPr>
        <w:pStyle w:val="24"/>
        <w:rPr>
          <w:rFonts w:hint="default"/>
          <w:lang w:val="en-US" w:eastAsia="zh-CN"/>
        </w:rPr>
      </w:pPr>
      <w:r>
        <w:rPr>
          <w:rFonts w:hint="eastAsia"/>
          <w:lang w:val="en-US" w:eastAsia="zh-CN"/>
        </w:rPr>
        <w:t>为服务对象提供知识产权战略咨询、政策法规咨询、管理咨询、实务咨询等服务。</w:t>
      </w:r>
    </w:p>
    <w:p>
      <w:pPr>
        <w:pStyle w:val="72"/>
        <w:bidi w:val="0"/>
        <w:rPr>
          <w:rFonts w:hint="eastAsia"/>
          <w:lang w:val="en-US" w:eastAsia="zh-CN"/>
        </w:rPr>
      </w:pPr>
      <w:bookmarkStart w:id="53" w:name="_Toc25909"/>
      <w:bookmarkStart w:id="54" w:name="_Toc29763"/>
      <w:bookmarkStart w:id="55" w:name="_Toc8423"/>
      <w:r>
        <w:rPr>
          <w:rFonts w:hint="eastAsia"/>
          <w:lang w:val="en-US" w:eastAsia="zh-CN"/>
        </w:rPr>
        <w:t>知识产权信息服务</w:t>
      </w:r>
      <w:bookmarkEnd w:id="53"/>
      <w:bookmarkEnd w:id="54"/>
      <w:bookmarkEnd w:id="55"/>
    </w:p>
    <w:p>
      <w:pPr>
        <w:pStyle w:val="78"/>
        <w:bidi w:val="0"/>
        <w:spacing w:before="0" w:beforeLines="0" w:after="0" w:afterLines="0"/>
        <w:rPr>
          <w:rFonts w:hint="eastAsia"/>
          <w:lang w:val="en-US" w:eastAsia="zh-CN"/>
        </w:rPr>
      </w:pPr>
      <w:r>
        <w:rPr>
          <w:rFonts w:hint="eastAsia"/>
          <w:lang w:val="en-US" w:eastAsia="zh-CN"/>
        </w:rPr>
        <w:t>为服务对象提供知识产权信息检索分析、数据库建设、风险排查等服务。</w:t>
      </w:r>
    </w:p>
    <w:p>
      <w:pPr>
        <w:pStyle w:val="78"/>
        <w:bidi w:val="0"/>
        <w:spacing w:before="0" w:beforeLines="0" w:after="0" w:afterLines="0"/>
        <w:rPr>
          <w:rFonts w:hint="eastAsia"/>
          <w:lang w:val="en-US" w:eastAsia="zh-CN"/>
        </w:rPr>
      </w:pPr>
      <w:r>
        <w:rPr>
          <w:rFonts w:hint="eastAsia"/>
          <w:lang w:val="en-US" w:eastAsia="zh-CN"/>
        </w:rPr>
        <w:t>应与服务对象进行沟通，了解服务需求与自身业务匹配情况，内容包括但不限于：</w:t>
      </w:r>
    </w:p>
    <w:p>
      <w:pPr>
        <w:pStyle w:val="56"/>
        <w:bidi w:val="0"/>
        <w:rPr>
          <w:rFonts w:hint="eastAsia"/>
          <w:lang w:val="en-US" w:eastAsia="zh-CN"/>
        </w:rPr>
      </w:pPr>
      <w:r>
        <w:rPr>
          <w:rFonts w:hint="eastAsia"/>
          <w:lang w:val="en-US" w:eastAsia="zh-CN"/>
        </w:rPr>
        <w:t>是否属于服务机构资质范围；</w:t>
      </w:r>
    </w:p>
    <w:p>
      <w:pPr>
        <w:pStyle w:val="56"/>
        <w:bidi w:val="0"/>
        <w:rPr>
          <w:rFonts w:hint="eastAsia"/>
          <w:lang w:val="en-US" w:eastAsia="zh-CN"/>
        </w:rPr>
      </w:pPr>
      <w:r>
        <w:rPr>
          <w:rFonts w:hint="eastAsia"/>
          <w:lang w:val="en-US" w:eastAsia="zh-CN"/>
        </w:rPr>
        <w:t>服务机构是否具有承担业务的能力；</w:t>
      </w:r>
    </w:p>
    <w:p>
      <w:pPr>
        <w:pStyle w:val="56"/>
        <w:bidi w:val="0"/>
        <w:rPr>
          <w:rFonts w:hint="eastAsia"/>
          <w:lang w:val="en-US" w:eastAsia="zh-CN"/>
        </w:rPr>
      </w:pPr>
      <w:r>
        <w:rPr>
          <w:rFonts w:hint="eastAsia"/>
          <w:lang w:val="en-US" w:eastAsia="zh-CN"/>
        </w:rPr>
        <w:t>服务对象需提供的业务诉求和相关资料；</w:t>
      </w:r>
    </w:p>
    <w:p>
      <w:pPr>
        <w:pStyle w:val="56"/>
        <w:bidi w:val="0"/>
        <w:rPr>
          <w:rFonts w:hint="eastAsia"/>
          <w:lang w:val="en-US" w:eastAsia="zh-CN"/>
        </w:rPr>
      </w:pPr>
      <w:r>
        <w:rPr>
          <w:rFonts w:hint="eastAsia"/>
          <w:lang w:val="en-US" w:eastAsia="zh-CN"/>
        </w:rPr>
        <w:t>知识产权信息服务涉及的文献与信息分类及代码（符合GB/T 21373要求）；</w:t>
      </w:r>
    </w:p>
    <w:p>
      <w:pPr>
        <w:pStyle w:val="56"/>
        <w:bidi w:val="0"/>
        <w:rPr>
          <w:rFonts w:hint="eastAsia"/>
          <w:lang w:val="en-US" w:eastAsia="zh-CN"/>
        </w:rPr>
      </w:pPr>
      <w:r>
        <w:rPr>
          <w:rFonts w:hint="eastAsia"/>
          <w:lang w:val="en-US" w:eastAsia="zh-CN"/>
        </w:rPr>
        <w:t>知识产权信息服务可能存在的各种风险；</w:t>
      </w:r>
    </w:p>
    <w:p>
      <w:pPr>
        <w:pStyle w:val="56"/>
        <w:bidi w:val="0"/>
        <w:rPr>
          <w:rFonts w:hint="eastAsia"/>
          <w:lang w:val="en-US" w:eastAsia="zh-CN"/>
        </w:rPr>
      </w:pPr>
      <w:r>
        <w:rPr>
          <w:rFonts w:hint="eastAsia"/>
          <w:lang w:val="en-US" w:eastAsia="zh-CN"/>
        </w:rPr>
        <w:t>能否在约定的时间内完成知识产权信息服务；</w:t>
      </w:r>
    </w:p>
    <w:p>
      <w:pPr>
        <w:pStyle w:val="56"/>
        <w:bidi w:val="0"/>
        <w:rPr>
          <w:rFonts w:hint="eastAsia"/>
          <w:lang w:val="en-US" w:eastAsia="zh-CN"/>
        </w:rPr>
      </w:pPr>
      <w:r>
        <w:rPr>
          <w:rFonts w:hint="eastAsia"/>
          <w:lang w:val="en-US" w:eastAsia="zh-CN"/>
        </w:rPr>
        <w:t>知识产权信息服务预算的合理范围。</w:t>
      </w:r>
    </w:p>
    <w:p>
      <w:pPr>
        <w:pStyle w:val="78"/>
        <w:bidi w:val="0"/>
        <w:spacing w:before="0" w:beforeLines="0" w:after="0" w:afterLines="0"/>
        <w:rPr>
          <w:rFonts w:hint="eastAsia"/>
          <w:lang w:val="en-US" w:eastAsia="zh-CN"/>
        </w:rPr>
      </w:pPr>
      <w:r>
        <w:rPr>
          <w:rFonts w:hint="eastAsia"/>
          <w:lang w:val="en-US" w:eastAsia="zh-CN"/>
        </w:rPr>
        <w:t>应针对服务对象需求进行检索并分析，制定知识产权信息服务方案，方案包括但不限于以下内容：</w:t>
      </w:r>
    </w:p>
    <w:p>
      <w:pPr>
        <w:pStyle w:val="56"/>
        <w:bidi w:val="0"/>
        <w:rPr>
          <w:rFonts w:hint="eastAsia"/>
          <w:lang w:val="en-US" w:eastAsia="zh-CN"/>
        </w:rPr>
      </w:pPr>
      <w:r>
        <w:rPr>
          <w:rFonts w:hint="eastAsia"/>
          <w:lang w:val="en-US" w:eastAsia="zh-CN"/>
        </w:rPr>
        <w:t>确定目标；</w:t>
      </w:r>
    </w:p>
    <w:p>
      <w:pPr>
        <w:pStyle w:val="56"/>
        <w:bidi w:val="0"/>
        <w:rPr>
          <w:rFonts w:hint="eastAsia"/>
          <w:lang w:val="en-US" w:eastAsia="zh-CN"/>
        </w:rPr>
      </w:pPr>
      <w:r>
        <w:rPr>
          <w:rFonts w:hint="eastAsia"/>
          <w:lang w:val="en-US" w:eastAsia="zh-CN"/>
        </w:rPr>
        <w:t>需要服务对象配合的事项；</w:t>
      </w:r>
    </w:p>
    <w:p>
      <w:pPr>
        <w:pStyle w:val="56"/>
        <w:bidi w:val="0"/>
        <w:rPr>
          <w:rFonts w:hint="eastAsia"/>
          <w:lang w:val="en-US" w:eastAsia="zh-CN"/>
        </w:rPr>
      </w:pPr>
      <w:r>
        <w:rPr>
          <w:rFonts w:hint="eastAsia"/>
          <w:lang w:val="en-US" w:eastAsia="zh-CN"/>
        </w:rPr>
        <w:t>异常沟通渠道；</w:t>
      </w:r>
    </w:p>
    <w:p>
      <w:pPr>
        <w:pStyle w:val="56"/>
        <w:bidi w:val="0"/>
        <w:rPr>
          <w:rFonts w:hint="eastAsia"/>
          <w:lang w:val="en-US" w:eastAsia="zh-CN"/>
        </w:rPr>
      </w:pPr>
      <w:r>
        <w:rPr>
          <w:rFonts w:hint="eastAsia"/>
          <w:lang w:val="en-US" w:eastAsia="zh-CN"/>
        </w:rPr>
        <w:t>知识产权信息服务的结果。</w:t>
      </w:r>
    </w:p>
    <w:p>
      <w:pPr>
        <w:pStyle w:val="72"/>
        <w:bidi w:val="0"/>
        <w:rPr>
          <w:rFonts w:hint="eastAsia"/>
          <w:highlight w:val="none"/>
          <w:lang w:val="en-US" w:eastAsia="zh-CN"/>
        </w:rPr>
      </w:pPr>
      <w:bookmarkStart w:id="56" w:name="_Toc10280"/>
      <w:bookmarkStart w:id="57" w:name="_Toc2339"/>
      <w:bookmarkStart w:id="58" w:name="_Toc5948"/>
      <w:r>
        <w:rPr>
          <w:rFonts w:hint="eastAsia"/>
          <w:highlight w:val="none"/>
          <w:lang w:val="en-US" w:eastAsia="zh-CN"/>
        </w:rPr>
        <w:t>知识产权代理服务</w:t>
      </w:r>
      <w:bookmarkEnd w:id="56"/>
      <w:bookmarkEnd w:id="57"/>
      <w:bookmarkEnd w:id="58"/>
    </w:p>
    <w:p>
      <w:pPr>
        <w:pStyle w:val="78"/>
        <w:bidi w:val="0"/>
        <w:spacing w:before="0" w:beforeLines="0" w:after="0" w:afterLines="0"/>
        <w:rPr>
          <w:rFonts w:hint="eastAsia"/>
          <w:lang w:val="en-US" w:eastAsia="zh-CN"/>
        </w:rPr>
      </w:pPr>
      <w:r>
        <w:rPr>
          <w:rFonts w:hint="eastAsia"/>
          <w:lang w:val="en-US" w:eastAsia="zh-CN"/>
        </w:rPr>
        <w:t>为服务对象提供知识产权申报、登记、许可、转让、评估等代理服务。</w:t>
      </w:r>
    </w:p>
    <w:p>
      <w:pPr>
        <w:pStyle w:val="78"/>
        <w:bidi w:val="0"/>
        <w:spacing w:before="0" w:beforeLines="0" w:after="0" w:afterLines="0"/>
        <w:rPr>
          <w:rFonts w:hint="eastAsia"/>
          <w:lang w:val="en-US" w:eastAsia="zh-CN"/>
        </w:rPr>
      </w:pPr>
      <w:r>
        <w:rPr>
          <w:rFonts w:hint="eastAsia"/>
          <w:lang w:val="en-US" w:eastAsia="zh-CN"/>
        </w:rPr>
        <w:t>应出示代理服务的资质信息、从业人员信息及相关市场信息，本着诚信原则开展代理服务活动。</w:t>
      </w:r>
    </w:p>
    <w:p>
      <w:pPr>
        <w:pStyle w:val="78"/>
        <w:bidi w:val="0"/>
        <w:spacing w:before="0" w:beforeLines="0" w:after="0" w:afterLines="0"/>
        <w:rPr>
          <w:rFonts w:hint="eastAsia"/>
          <w:highlight w:val="none"/>
          <w:lang w:val="en-US" w:eastAsia="zh-CN"/>
        </w:rPr>
      </w:pPr>
      <w:r>
        <w:rPr>
          <w:rFonts w:hint="eastAsia"/>
          <w:highlight w:val="none"/>
          <w:lang w:val="en-US" w:eastAsia="zh-CN"/>
        </w:rPr>
        <w:t>根据服务对象提供的知识产权信息确定方案，包括团队成员、服务内容、工作计划、服务方式、服务期限等。</w:t>
      </w:r>
    </w:p>
    <w:p>
      <w:pPr>
        <w:pStyle w:val="78"/>
        <w:bidi w:val="0"/>
        <w:spacing w:before="0" w:beforeLines="0" w:after="0" w:afterLines="0"/>
        <w:rPr>
          <w:rFonts w:hint="eastAsia"/>
          <w:lang w:val="en-US" w:eastAsia="zh-CN"/>
        </w:rPr>
      </w:pPr>
      <w:r>
        <w:rPr>
          <w:rFonts w:hint="eastAsia"/>
          <w:lang w:val="en-US" w:eastAsia="zh-CN"/>
        </w:rPr>
        <w:t>根据服务方案要求，向服务对象提供清晰和完整的服务成果。成果交付后，按照合同约定履行保密义务。</w:t>
      </w:r>
    </w:p>
    <w:p>
      <w:pPr>
        <w:pStyle w:val="72"/>
        <w:bidi w:val="0"/>
        <w:rPr>
          <w:rFonts w:hint="eastAsia"/>
          <w:lang w:val="en-US" w:eastAsia="zh-CN"/>
        </w:rPr>
      </w:pPr>
      <w:bookmarkStart w:id="59" w:name="_Toc3659"/>
      <w:bookmarkStart w:id="60" w:name="_Toc26810"/>
      <w:bookmarkStart w:id="61" w:name="_Toc1039"/>
      <w:r>
        <w:rPr>
          <w:rFonts w:hint="eastAsia"/>
          <w:lang w:val="en-US" w:eastAsia="zh-CN"/>
        </w:rPr>
        <w:t>知识产权维权援助</w:t>
      </w:r>
      <w:bookmarkEnd w:id="59"/>
      <w:r>
        <w:rPr>
          <w:rFonts w:hint="eastAsia"/>
          <w:lang w:val="en-US" w:eastAsia="zh-CN"/>
        </w:rPr>
        <w:t>服务</w:t>
      </w:r>
      <w:bookmarkEnd w:id="60"/>
      <w:bookmarkEnd w:id="61"/>
    </w:p>
    <w:p>
      <w:pPr>
        <w:pStyle w:val="73"/>
        <w:bidi w:val="0"/>
        <w:rPr>
          <w:rFonts w:hint="eastAsia"/>
          <w:lang w:val="en-US" w:eastAsia="zh-CN"/>
        </w:rPr>
      </w:pPr>
      <w:r>
        <w:rPr>
          <w:rFonts w:hint="eastAsia"/>
          <w:lang w:val="en-US" w:eastAsia="zh-CN"/>
        </w:rPr>
        <w:t>侵权判定</w:t>
      </w:r>
    </w:p>
    <w:p>
      <w:pPr>
        <w:pStyle w:val="79"/>
        <w:bidi w:val="0"/>
        <w:spacing w:before="0" w:beforeLines="0" w:after="0" w:afterLines="0"/>
        <w:rPr>
          <w:rFonts w:hint="eastAsia"/>
          <w:lang w:val="en-US" w:eastAsia="zh-CN"/>
        </w:rPr>
      </w:pPr>
      <w:r>
        <w:rPr>
          <w:rFonts w:hint="eastAsia"/>
          <w:lang w:val="en-US" w:eastAsia="zh-CN"/>
        </w:rPr>
        <w:t>应查阅相关法律法规，对涉案的知识产权进行检索分析，根据掌握的证据材料，理清事实和法律问题，确定具体技术领域。</w:t>
      </w:r>
    </w:p>
    <w:p>
      <w:pPr>
        <w:pStyle w:val="79"/>
        <w:bidi w:val="0"/>
        <w:spacing w:before="0" w:beforeLines="0" w:after="0" w:afterLines="0"/>
        <w:rPr>
          <w:rFonts w:hint="eastAsia"/>
          <w:lang w:val="en-US" w:eastAsia="zh-CN"/>
        </w:rPr>
      </w:pPr>
      <w:r>
        <w:rPr>
          <w:rFonts w:hint="eastAsia"/>
          <w:lang w:val="en-US" w:eastAsia="zh-CN"/>
        </w:rPr>
        <w:t>根据所确定的技术领域，选定2名及以上相关专家进行分析判定。</w:t>
      </w:r>
    </w:p>
    <w:p>
      <w:pPr>
        <w:pStyle w:val="79"/>
        <w:bidi w:val="0"/>
        <w:spacing w:before="0" w:beforeLines="0" w:after="0" w:afterLines="0"/>
        <w:rPr>
          <w:rFonts w:hint="eastAsia"/>
          <w:lang w:val="en-US" w:eastAsia="zh-CN"/>
        </w:rPr>
      </w:pPr>
      <w:r>
        <w:rPr>
          <w:rFonts w:hint="eastAsia"/>
          <w:lang w:val="en-US" w:eastAsia="zh-CN"/>
        </w:rPr>
        <w:t>服务机构整合各专家意见，并将分析过程整理形成侵权判定咨询意见书。</w:t>
      </w:r>
    </w:p>
    <w:p>
      <w:pPr>
        <w:pStyle w:val="73"/>
        <w:bidi w:val="0"/>
        <w:rPr>
          <w:rFonts w:hint="eastAsia"/>
          <w:lang w:val="en-US" w:eastAsia="zh-CN"/>
        </w:rPr>
      </w:pPr>
      <w:r>
        <w:rPr>
          <w:rFonts w:hint="eastAsia"/>
          <w:lang w:val="en-US" w:eastAsia="zh-CN"/>
        </w:rPr>
        <w:t>纠纷调解</w:t>
      </w:r>
    </w:p>
    <w:p>
      <w:pPr>
        <w:pStyle w:val="79"/>
        <w:bidi w:val="0"/>
        <w:spacing w:before="0" w:beforeLines="0" w:after="0" w:afterLines="0"/>
        <w:rPr>
          <w:rFonts w:hint="eastAsia"/>
          <w:lang w:val="en-US" w:eastAsia="zh-CN"/>
        </w:rPr>
      </w:pPr>
      <w:r>
        <w:rPr>
          <w:rFonts w:hint="eastAsia"/>
          <w:lang w:val="en-US" w:eastAsia="zh-CN"/>
        </w:rPr>
        <w:t>接到调解申请后，服务机构应及时指派调解员。</w:t>
      </w:r>
    </w:p>
    <w:p>
      <w:pPr>
        <w:pStyle w:val="79"/>
        <w:bidi w:val="0"/>
        <w:spacing w:before="0" w:beforeLines="0" w:after="0" w:afterLines="0"/>
        <w:rPr>
          <w:rFonts w:hint="eastAsia"/>
          <w:lang w:val="en-US" w:eastAsia="zh-CN"/>
        </w:rPr>
      </w:pPr>
      <w:r>
        <w:rPr>
          <w:rFonts w:hint="eastAsia"/>
          <w:lang w:val="en-US" w:eastAsia="zh-CN"/>
        </w:rPr>
        <w:t>调解员应全面了解熟悉案情，查阅相关法律法规政策，检索涉案知识产权相关倍息，为调解案件做好准备。</w:t>
      </w:r>
    </w:p>
    <w:p>
      <w:pPr>
        <w:pStyle w:val="79"/>
        <w:bidi w:val="0"/>
        <w:spacing w:before="0" w:beforeLines="0" w:after="0" w:afterLines="0"/>
        <w:rPr>
          <w:rFonts w:hint="eastAsia"/>
          <w:lang w:val="en-US" w:eastAsia="zh-CN"/>
        </w:rPr>
      </w:pPr>
      <w:r>
        <w:rPr>
          <w:rFonts w:hint="eastAsia"/>
          <w:lang w:val="en-US" w:eastAsia="zh-CN"/>
        </w:rPr>
        <w:t>调解员应征得双方同意后及时开展调解工作，调解方式包括现场调解、电话调解、书面调解、网络调解等。</w:t>
      </w:r>
    </w:p>
    <w:p>
      <w:pPr>
        <w:pStyle w:val="79"/>
        <w:bidi w:val="0"/>
        <w:spacing w:before="0" w:beforeLines="0" w:after="0" w:afterLines="0"/>
        <w:rPr>
          <w:rFonts w:hint="eastAsia"/>
          <w:lang w:val="en-US" w:eastAsia="zh-CN"/>
        </w:rPr>
      </w:pPr>
      <w:r>
        <w:rPr>
          <w:rFonts w:hint="eastAsia"/>
          <w:lang w:val="en-US" w:eastAsia="zh-CN"/>
        </w:rPr>
        <w:t>应告知当事人调解结果，当事人经调解达成协议的，应制作调解协议书，由双方当事人及调解员签名盖章，同时加盖服务提供者公章。</w:t>
      </w:r>
    </w:p>
    <w:p>
      <w:pPr>
        <w:pStyle w:val="73"/>
        <w:bidi w:val="0"/>
        <w:rPr>
          <w:rFonts w:hint="eastAsia"/>
          <w:lang w:val="en-US" w:eastAsia="zh-CN"/>
        </w:rPr>
      </w:pPr>
      <w:r>
        <w:rPr>
          <w:rFonts w:hint="eastAsia"/>
          <w:lang w:val="en-US" w:eastAsia="zh-CN"/>
        </w:rPr>
        <w:t>电商维权</w:t>
      </w:r>
    </w:p>
    <w:p>
      <w:pPr>
        <w:pStyle w:val="79"/>
        <w:bidi w:val="0"/>
        <w:spacing w:before="0" w:beforeLines="0" w:after="0" w:afterLines="0"/>
        <w:rPr>
          <w:rFonts w:hint="eastAsia"/>
          <w:lang w:val="en-US" w:eastAsia="zh-CN"/>
        </w:rPr>
      </w:pPr>
      <w:r>
        <w:rPr>
          <w:rFonts w:hint="eastAsia"/>
          <w:lang w:val="en-US" w:eastAsia="zh-CN"/>
        </w:rPr>
        <w:t>应核查投诉方或申诉方材料的完整性、真实性及材料内容的关联性。</w:t>
      </w:r>
    </w:p>
    <w:p>
      <w:pPr>
        <w:pStyle w:val="79"/>
        <w:bidi w:val="0"/>
        <w:spacing w:before="0" w:beforeLines="0" w:after="0" w:afterLines="0"/>
        <w:rPr>
          <w:rFonts w:hint="eastAsia"/>
          <w:lang w:val="en-US" w:eastAsia="zh-CN"/>
        </w:rPr>
      </w:pPr>
      <w:r>
        <w:rPr>
          <w:rFonts w:hint="eastAsia"/>
          <w:lang w:val="en-US" w:eastAsia="zh-CN"/>
        </w:rPr>
        <w:t>通过电子商务平台投诉或申诉的案件，服务机构应在商务平台要求的时间内出具侵权判定咨询意见书。</w:t>
      </w:r>
    </w:p>
    <w:p>
      <w:pPr>
        <w:pStyle w:val="73"/>
        <w:bidi w:val="0"/>
        <w:rPr>
          <w:rFonts w:hint="eastAsia"/>
          <w:lang w:val="en-US" w:eastAsia="zh-CN"/>
        </w:rPr>
      </w:pPr>
      <w:r>
        <w:rPr>
          <w:rFonts w:hint="eastAsia"/>
          <w:lang w:val="en-US" w:eastAsia="zh-CN"/>
        </w:rPr>
        <w:t>专业市场维权</w:t>
      </w:r>
    </w:p>
    <w:p>
      <w:pPr>
        <w:pStyle w:val="79"/>
        <w:numPr>
          <w:ilvl w:val="3"/>
          <w:numId w:val="0"/>
        </w:numPr>
        <w:bidi w:val="0"/>
        <w:spacing w:before="0" w:beforeLines="0" w:after="0" w:afterLines="0"/>
        <w:ind w:leftChars="0" w:firstLine="420" w:firstLineChars="200"/>
        <w:rPr>
          <w:rFonts w:hint="eastAsia"/>
          <w:lang w:val="en-US" w:eastAsia="zh-CN"/>
        </w:rPr>
      </w:pPr>
      <w:r>
        <w:rPr>
          <w:rFonts w:hint="eastAsia"/>
          <w:lang w:val="en-US" w:eastAsia="zh-CN"/>
        </w:rPr>
        <w:t>服务机构根据专业市场的特点，完善知识产权纠纷多元化解决机制，并协助各相关部门开展维权工作，包括:</w:t>
      </w:r>
    </w:p>
    <w:p>
      <w:pPr>
        <w:pStyle w:val="56"/>
        <w:bidi w:val="0"/>
        <w:rPr>
          <w:rFonts w:hint="eastAsia"/>
          <w:lang w:val="en-US" w:eastAsia="zh-CN"/>
        </w:rPr>
      </w:pPr>
      <w:r>
        <w:rPr>
          <w:rFonts w:hint="eastAsia"/>
          <w:lang w:val="en-US" w:eastAsia="zh-CN"/>
        </w:rPr>
        <w:t>为专业市场内经营者之间、经营者和知识产权权利人或消费者之间提供纠纷调解及诉调对接服务；</w:t>
      </w:r>
    </w:p>
    <w:p>
      <w:pPr>
        <w:pStyle w:val="56"/>
        <w:bidi w:val="0"/>
        <w:rPr>
          <w:rFonts w:hint="eastAsia"/>
          <w:lang w:val="en-US" w:eastAsia="zh-CN"/>
        </w:rPr>
      </w:pPr>
      <w:r>
        <w:rPr>
          <w:rFonts w:hint="eastAsia"/>
          <w:lang w:val="en-US" w:eastAsia="zh-CN"/>
        </w:rPr>
        <w:t>如实记录纠纷处理全过程，妥善保管相关知识产权纠纷档案，依法积极配合行政部门、司法机关、公证机构、仲裁机构等开展调查取证等工作；</w:t>
      </w:r>
    </w:p>
    <w:p>
      <w:pPr>
        <w:pStyle w:val="56"/>
        <w:bidi w:val="0"/>
        <w:rPr>
          <w:rFonts w:hint="eastAsia"/>
          <w:lang w:val="en-US" w:eastAsia="zh-CN"/>
        </w:rPr>
      </w:pPr>
      <w:r>
        <w:rPr>
          <w:rFonts w:hint="eastAsia"/>
          <w:lang w:val="en-US" w:eastAsia="zh-CN"/>
        </w:rPr>
        <w:t>开展专业市场内部知识产权保护信息收集工作；</w:t>
      </w:r>
    </w:p>
    <w:p>
      <w:pPr>
        <w:pStyle w:val="56"/>
        <w:bidi w:val="0"/>
        <w:rPr>
          <w:rFonts w:hint="eastAsia"/>
          <w:lang w:val="en-US" w:eastAsia="zh-CN"/>
        </w:rPr>
      </w:pPr>
      <w:r>
        <w:rPr>
          <w:rFonts w:hint="eastAsia"/>
          <w:lang w:val="en-US" w:eastAsia="zh-CN"/>
        </w:rPr>
        <w:t>开展专业市场内部知识产权诚信等级认定工作；</w:t>
      </w:r>
    </w:p>
    <w:p>
      <w:pPr>
        <w:pStyle w:val="56"/>
        <w:bidi w:val="0"/>
        <w:rPr>
          <w:rFonts w:hint="eastAsia"/>
          <w:lang w:val="en-US" w:eastAsia="zh-CN"/>
        </w:rPr>
      </w:pPr>
      <w:r>
        <w:rPr>
          <w:rFonts w:hint="eastAsia"/>
          <w:lang w:val="en-US" w:eastAsia="zh-CN"/>
        </w:rPr>
        <w:t>通过进驻、委派专业市场知识产权特派员等方式，为经营者提供知识产权宣传培训、信息检索、法律咨询、争议解决等综合性服务。</w:t>
      </w:r>
    </w:p>
    <w:p>
      <w:pPr>
        <w:pStyle w:val="73"/>
        <w:bidi w:val="0"/>
        <w:rPr>
          <w:rFonts w:hint="eastAsia"/>
          <w:lang w:val="en-US" w:eastAsia="zh-CN"/>
        </w:rPr>
      </w:pPr>
      <w:r>
        <w:rPr>
          <w:rFonts w:hint="eastAsia"/>
          <w:lang w:val="en-US" w:eastAsia="zh-CN"/>
        </w:rPr>
        <w:t>海外维权</w:t>
      </w:r>
    </w:p>
    <w:p>
      <w:pPr>
        <w:pStyle w:val="79"/>
        <w:bidi w:val="0"/>
        <w:spacing w:before="0" w:beforeLines="0" w:after="0" w:afterLines="0"/>
        <w:rPr>
          <w:rFonts w:hint="eastAsia"/>
          <w:lang w:val="en-US" w:eastAsia="zh-CN"/>
        </w:rPr>
      </w:pPr>
      <w:r>
        <w:rPr>
          <w:rFonts w:hint="eastAsia"/>
          <w:lang w:val="en-US" w:eastAsia="zh-CN"/>
        </w:rPr>
        <w:t>服务机构接受申请后，应研究案件情况，分析案件的技术领域和涉及的国家与地区等，并依据案情实际对案件进行分类。</w:t>
      </w:r>
    </w:p>
    <w:p>
      <w:pPr>
        <w:pStyle w:val="79"/>
        <w:bidi w:val="0"/>
        <w:spacing w:before="0" w:beforeLines="0" w:after="0" w:afterLines="0"/>
        <w:rPr>
          <w:rFonts w:hint="eastAsia"/>
          <w:lang w:val="en-US" w:eastAsia="zh-CN"/>
        </w:rPr>
      </w:pPr>
      <w:r>
        <w:rPr>
          <w:rFonts w:hint="eastAsia"/>
          <w:lang w:val="en-US" w:eastAsia="zh-CN"/>
        </w:rPr>
        <w:t>根据服务对象的申请事项以及专家分析研判结果出具指导意见书。</w:t>
      </w:r>
    </w:p>
    <w:p>
      <w:pPr>
        <w:pStyle w:val="72"/>
        <w:bidi w:val="0"/>
        <w:rPr>
          <w:rFonts w:hint="eastAsia"/>
          <w:lang w:val="en-US" w:eastAsia="zh-CN"/>
        </w:rPr>
      </w:pPr>
      <w:bookmarkStart w:id="62" w:name="_Toc9817"/>
      <w:bookmarkStart w:id="63" w:name="_Toc5651"/>
      <w:bookmarkStart w:id="64" w:name="_Toc5243"/>
      <w:r>
        <w:rPr>
          <w:rFonts w:hint="eastAsia"/>
          <w:lang w:val="en-US" w:eastAsia="zh-CN"/>
        </w:rPr>
        <w:t>知识产权宣传培训</w:t>
      </w:r>
      <w:bookmarkEnd w:id="62"/>
      <w:r>
        <w:rPr>
          <w:rFonts w:hint="eastAsia"/>
          <w:lang w:val="en-US" w:eastAsia="zh-CN"/>
        </w:rPr>
        <w:t>服务</w:t>
      </w:r>
      <w:bookmarkEnd w:id="63"/>
      <w:bookmarkEnd w:id="64"/>
    </w:p>
    <w:p>
      <w:pPr>
        <w:pStyle w:val="78"/>
        <w:bidi w:val="0"/>
        <w:spacing w:before="0" w:beforeLines="0" w:after="0" w:afterLines="0"/>
        <w:rPr>
          <w:rFonts w:hint="eastAsia"/>
          <w:lang w:val="en-US" w:eastAsia="zh-CN"/>
        </w:rPr>
      </w:pPr>
      <w:r>
        <w:rPr>
          <w:rFonts w:hint="eastAsia"/>
          <w:lang w:val="en-US" w:eastAsia="zh-CN"/>
        </w:rPr>
        <w:t>开展知识产权宣传培训，提高相关市场主体的知识产权维权意识和技能，利用园区、高校、知识产权代理机构、法律事务所知识产权行业专家优势，推动领域内以及领域间的信息交流和业务合作。</w:t>
      </w:r>
    </w:p>
    <w:p>
      <w:pPr>
        <w:pStyle w:val="78"/>
        <w:bidi w:val="0"/>
        <w:spacing w:before="0" w:beforeLines="0" w:after="0" w:afterLines="0"/>
        <w:rPr>
          <w:rFonts w:hint="eastAsia"/>
          <w:lang w:val="en-US" w:eastAsia="zh-CN"/>
        </w:rPr>
      </w:pPr>
      <w:r>
        <w:rPr>
          <w:rFonts w:hint="eastAsia"/>
          <w:lang w:val="en-US" w:eastAsia="zh-CN"/>
        </w:rPr>
        <w:t>宣传培训包括但不限于以下内容:</w:t>
      </w:r>
    </w:p>
    <w:p>
      <w:pPr>
        <w:pStyle w:val="56"/>
        <w:bidi w:val="0"/>
        <w:rPr>
          <w:rFonts w:hint="eastAsia"/>
          <w:lang w:val="en-US" w:eastAsia="zh-CN"/>
        </w:rPr>
      </w:pPr>
      <w:r>
        <w:rPr>
          <w:rFonts w:hint="eastAsia"/>
          <w:lang w:val="en-US" w:eastAsia="zh-CN"/>
        </w:rPr>
        <w:t>知识产权的概念、种类；</w:t>
      </w:r>
    </w:p>
    <w:p>
      <w:pPr>
        <w:pStyle w:val="56"/>
        <w:bidi w:val="0"/>
        <w:rPr>
          <w:rFonts w:hint="eastAsia"/>
          <w:lang w:val="en-US" w:eastAsia="zh-CN"/>
        </w:rPr>
      </w:pPr>
      <w:r>
        <w:rPr>
          <w:rFonts w:hint="eastAsia"/>
          <w:lang w:val="en-US" w:eastAsia="zh-CN"/>
        </w:rPr>
        <w:t>知识产权保护途径；</w:t>
      </w:r>
    </w:p>
    <w:p>
      <w:pPr>
        <w:pStyle w:val="56"/>
        <w:bidi w:val="0"/>
        <w:rPr>
          <w:rFonts w:hint="eastAsia"/>
          <w:lang w:val="en-US" w:eastAsia="zh-CN"/>
        </w:rPr>
      </w:pPr>
      <w:r>
        <w:rPr>
          <w:rFonts w:hint="eastAsia"/>
          <w:lang w:val="en-US" w:eastAsia="zh-CN"/>
        </w:rPr>
        <w:t>知识产权相关法律法规；</w:t>
      </w:r>
    </w:p>
    <w:p>
      <w:pPr>
        <w:pStyle w:val="56"/>
        <w:bidi w:val="0"/>
        <w:rPr>
          <w:rFonts w:hint="eastAsia"/>
          <w:lang w:val="en-US" w:eastAsia="zh-CN"/>
        </w:rPr>
      </w:pPr>
      <w:r>
        <w:rPr>
          <w:rFonts w:hint="eastAsia"/>
          <w:lang w:val="en-US" w:eastAsia="zh-CN"/>
        </w:rPr>
        <w:t>知识产权运用与纠纷预警提示；</w:t>
      </w:r>
    </w:p>
    <w:p>
      <w:pPr>
        <w:pStyle w:val="56"/>
        <w:bidi w:val="0"/>
        <w:rPr>
          <w:rFonts w:hint="eastAsia"/>
          <w:lang w:val="en-US" w:eastAsia="zh-CN"/>
        </w:rPr>
      </w:pPr>
      <w:r>
        <w:rPr>
          <w:rFonts w:hint="eastAsia"/>
          <w:lang w:val="en-US" w:eastAsia="zh-CN"/>
        </w:rPr>
        <w:t>知识产权管理体系认证培训。</w:t>
      </w:r>
    </w:p>
    <w:p>
      <w:pPr>
        <w:pStyle w:val="78"/>
        <w:bidi w:val="0"/>
        <w:spacing w:before="0" w:beforeLines="0" w:after="0" w:afterLines="0"/>
        <w:rPr>
          <w:rFonts w:hint="eastAsia"/>
          <w:lang w:val="en-US" w:eastAsia="zh-CN"/>
        </w:rPr>
      </w:pPr>
      <w:r>
        <w:rPr>
          <w:rFonts w:hint="eastAsia"/>
          <w:lang w:val="en-US" w:eastAsia="zh-CN"/>
        </w:rPr>
        <w:t>宣传方式包括但不限于:</w:t>
      </w:r>
    </w:p>
    <w:p>
      <w:pPr>
        <w:pStyle w:val="56"/>
        <w:bidi w:val="0"/>
        <w:rPr>
          <w:rFonts w:hint="eastAsia"/>
          <w:lang w:val="en-US" w:eastAsia="zh-CN"/>
        </w:rPr>
      </w:pPr>
      <w:r>
        <w:rPr>
          <w:rFonts w:hint="eastAsia"/>
          <w:lang w:val="en-US" w:eastAsia="zh-CN"/>
        </w:rPr>
        <w:t>印制知识产权维权援助服务宣传手册，在重点市场、园区、企业、展会派发；</w:t>
      </w:r>
    </w:p>
    <w:p>
      <w:pPr>
        <w:pStyle w:val="56"/>
        <w:bidi w:val="0"/>
        <w:rPr>
          <w:rFonts w:hint="eastAsia"/>
          <w:lang w:val="en-US" w:eastAsia="zh-CN"/>
        </w:rPr>
      </w:pPr>
      <w:r>
        <w:rPr>
          <w:rFonts w:hint="eastAsia"/>
          <w:lang w:val="en-US" w:eastAsia="zh-CN"/>
        </w:rPr>
        <w:t>印制知识产权保护宣传海报在重要节点或重点区域进行宣传；</w:t>
      </w:r>
    </w:p>
    <w:p>
      <w:pPr>
        <w:pStyle w:val="56"/>
        <w:bidi w:val="0"/>
        <w:rPr>
          <w:rFonts w:hint="eastAsia"/>
          <w:lang w:val="en-US" w:eastAsia="zh-CN"/>
        </w:rPr>
      </w:pPr>
      <w:r>
        <w:rPr>
          <w:rFonts w:hint="eastAsia"/>
          <w:lang w:val="en-US" w:eastAsia="zh-CN"/>
        </w:rPr>
        <w:t>举办知识产权维权援助宣讲会、案例研讨会、座谈会；</w:t>
      </w:r>
    </w:p>
    <w:p>
      <w:pPr>
        <w:pStyle w:val="56"/>
        <w:bidi w:val="0"/>
        <w:rPr>
          <w:rFonts w:hint="eastAsia"/>
          <w:lang w:val="en-US" w:eastAsia="zh-CN"/>
        </w:rPr>
      </w:pPr>
      <w:r>
        <w:rPr>
          <w:rFonts w:hint="eastAsia"/>
          <w:lang w:val="en-US" w:eastAsia="zh-CN"/>
        </w:rPr>
        <w:t>在重点产业、专业市场聘请专业人士进行宣传指导。</w:t>
      </w:r>
    </w:p>
    <w:p>
      <w:pPr>
        <w:pStyle w:val="72"/>
        <w:bidi w:val="0"/>
        <w:rPr>
          <w:rFonts w:hint="eastAsia"/>
          <w:lang w:val="en-US" w:eastAsia="zh-CN"/>
        </w:rPr>
      </w:pPr>
      <w:bookmarkStart w:id="65" w:name="_Toc20220"/>
      <w:bookmarkStart w:id="66" w:name="_Toc27544"/>
      <w:bookmarkStart w:id="67" w:name="_Toc16064"/>
      <w:r>
        <w:rPr>
          <w:rFonts w:hint="eastAsia"/>
          <w:lang w:val="en-US" w:eastAsia="zh-CN"/>
        </w:rPr>
        <w:t>知识产权预警分析</w:t>
      </w:r>
      <w:bookmarkEnd w:id="65"/>
      <w:r>
        <w:rPr>
          <w:rFonts w:hint="eastAsia"/>
          <w:lang w:val="en-US" w:eastAsia="zh-CN"/>
        </w:rPr>
        <w:t>服务</w:t>
      </w:r>
      <w:bookmarkEnd w:id="66"/>
      <w:bookmarkEnd w:id="67"/>
    </w:p>
    <w:p>
      <w:pPr>
        <w:pStyle w:val="78"/>
        <w:bidi w:val="0"/>
        <w:spacing w:before="0" w:beforeLines="0" w:after="0" w:afterLines="0"/>
        <w:rPr>
          <w:rFonts w:hint="eastAsia" w:ascii="宋体" w:hAnsi="宋体" w:eastAsia="宋体" w:cs="宋体"/>
          <w:lang w:val="en-US" w:eastAsia="zh-CN"/>
        </w:rPr>
      </w:pPr>
      <w:r>
        <w:rPr>
          <w:rFonts w:hint="eastAsia" w:ascii="宋体" w:hAnsi="宋体" w:eastAsia="宋体" w:cs="宋体"/>
          <w:lang w:val="en-US" w:eastAsia="zh-CN"/>
        </w:rPr>
        <w:t>应及时、准确、有针对性地了解服务对象及利益相关方的信息，明确知识产权分布情况、法律状态、保护范围及期限等，识别风险。</w:t>
      </w:r>
    </w:p>
    <w:p>
      <w:pPr>
        <w:pStyle w:val="78"/>
        <w:bidi w:val="0"/>
        <w:spacing w:before="0" w:beforeLines="0" w:after="0" w:afterLines="0"/>
        <w:rPr>
          <w:rFonts w:hint="eastAsia" w:ascii="宋体" w:hAnsi="宋体" w:eastAsia="宋体" w:cs="宋体"/>
          <w:lang w:val="en-US" w:eastAsia="zh-CN"/>
        </w:rPr>
      </w:pPr>
      <w:r>
        <w:rPr>
          <w:rFonts w:hint="eastAsia" w:ascii="宋体" w:hAnsi="宋体" w:eastAsia="宋体" w:cs="宋体"/>
          <w:lang w:val="en-US" w:eastAsia="zh-CN"/>
        </w:rPr>
        <w:t>预警</w:t>
      </w:r>
      <w:r>
        <w:rPr>
          <w:rFonts w:hint="eastAsia" w:cs="宋体"/>
          <w:lang w:val="en-US" w:eastAsia="zh-CN"/>
        </w:rPr>
        <w:t>分析</w:t>
      </w:r>
      <w:r>
        <w:rPr>
          <w:rFonts w:hint="eastAsia" w:ascii="宋体" w:hAnsi="宋体" w:eastAsia="宋体" w:cs="宋体"/>
          <w:lang w:val="en-US" w:eastAsia="zh-CN"/>
        </w:rPr>
        <w:t>内容包括但不限于市场类型（国内市场/海外市场）、产品分析、法律法规情况分析、相关知识产权稳定性分析、侵权风险分析、规避风险的可行性方案等。</w:t>
      </w:r>
    </w:p>
    <w:p>
      <w:pPr>
        <w:pStyle w:val="72"/>
        <w:bidi w:val="0"/>
        <w:rPr>
          <w:rFonts w:hint="eastAsia"/>
          <w:lang w:val="en-US" w:eastAsia="zh-CN"/>
        </w:rPr>
      </w:pPr>
      <w:bookmarkStart w:id="68" w:name="_Toc21021"/>
      <w:bookmarkStart w:id="69" w:name="_Toc12281"/>
      <w:bookmarkStart w:id="70" w:name="_Toc26964"/>
      <w:r>
        <w:rPr>
          <w:rFonts w:hint="eastAsia"/>
          <w:lang w:val="en-US" w:eastAsia="zh-CN"/>
        </w:rPr>
        <w:t>知识产权金融服务</w:t>
      </w:r>
      <w:bookmarkEnd w:id="68"/>
      <w:bookmarkEnd w:id="69"/>
      <w:bookmarkEnd w:id="70"/>
    </w:p>
    <w:p>
      <w:pPr>
        <w:pStyle w:val="24"/>
        <w:bidi w:val="0"/>
        <w:spacing w:before="0" w:beforeLines="0" w:after="0" w:afterLines="0"/>
        <w:rPr>
          <w:rFonts w:hint="eastAsia"/>
          <w:lang w:val="en-US" w:eastAsia="zh-CN"/>
        </w:rPr>
      </w:pPr>
      <w:r>
        <w:rPr>
          <w:rFonts w:hint="eastAsia" w:cs="宋体"/>
          <w:lang w:val="en-US" w:eastAsia="zh-CN"/>
        </w:rPr>
        <w:t>为服务对象提供</w:t>
      </w:r>
      <w:r>
        <w:rPr>
          <w:rFonts w:hint="eastAsia" w:ascii="宋体" w:hAnsi="Times New Roman" w:eastAsia="宋体" w:cs="宋体"/>
          <w:lang w:val="en-US" w:eastAsia="zh-CN"/>
        </w:rPr>
        <w:t>知识产权确权、托管、转化、评估等相关服务，推动知识产权价值有效融入企业资本形成和流转的各个关键环节</w:t>
      </w:r>
      <w:r>
        <w:rPr>
          <w:rFonts w:hint="eastAsia" w:cs="宋体"/>
          <w:lang w:val="en-US" w:eastAsia="zh-CN"/>
        </w:rPr>
        <w:t>。</w:t>
      </w:r>
    </w:p>
    <w:p>
      <w:pPr>
        <w:pStyle w:val="72"/>
        <w:bidi w:val="0"/>
        <w:rPr>
          <w:rFonts w:hint="eastAsia"/>
          <w:lang w:val="en-US" w:eastAsia="zh-CN"/>
        </w:rPr>
      </w:pPr>
      <w:bookmarkStart w:id="71" w:name="_Toc9039"/>
      <w:bookmarkStart w:id="72" w:name="_Toc28757"/>
      <w:bookmarkStart w:id="73" w:name="_Toc17474"/>
      <w:r>
        <w:rPr>
          <w:rFonts w:hint="eastAsia"/>
          <w:lang w:val="en-US" w:eastAsia="zh-CN"/>
        </w:rPr>
        <w:t>专利导航</w:t>
      </w:r>
      <w:bookmarkEnd w:id="71"/>
      <w:r>
        <w:rPr>
          <w:rFonts w:hint="eastAsia"/>
          <w:lang w:val="en-US" w:eastAsia="zh-CN"/>
        </w:rPr>
        <w:t>服务</w:t>
      </w:r>
      <w:bookmarkEnd w:id="72"/>
      <w:bookmarkEnd w:id="73"/>
    </w:p>
    <w:p>
      <w:pPr>
        <w:pStyle w:val="24"/>
        <w:rPr>
          <w:rFonts w:hint="default"/>
          <w:lang w:val="en-US" w:eastAsia="zh-CN"/>
        </w:rPr>
      </w:pPr>
      <w:r>
        <w:rPr>
          <w:rFonts w:hint="eastAsia"/>
          <w:lang w:val="en-US" w:eastAsia="zh-CN"/>
        </w:rPr>
        <w:t>按照GB/T 39551的规定提供专利导航服务。</w:t>
      </w:r>
    </w:p>
    <w:p>
      <w:pPr>
        <w:pStyle w:val="72"/>
        <w:bidi w:val="0"/>
        <w:rPr>
          <w:rFonts w:hint="eastAsia"/>
          <w:lang w:val="en-US" w:eastAsia="zh-CN"/>
        </w:rPr>
      </w:pPr>
      <w:bookmarkStart w:id="74" w:name="_Toc27367"/>
      <w:bookmarkStart w:id="75" w:name="_Toc32356"/>
      <w:bookmarkStart w:id="76" w:name="_Toc4732"/>
      <w:r>
        <w:rPr>
          <w:rFonts w:hint="eastAsia"/>
          <w:lang w:val="en-US" w:eastAsia="zh-CN"/>
        </w:rPr>
        <w:t>科技成果转化</w:t>
      </w:r>
      <w:bookmarkEnd w:id="74"/>
      <w:r>
        <w:rPr>
          <w:rFonts w:hint="eastAsia"/>
          <w:lang w:val="en-US" w:eastAsia="zh-CN"/>
        </w:rPr>
        <w:t>服务</w:t>
      </w:r>
      <w:bookmarkEnd w:id="75"/>
      <w:bookmarkEnd w:id="76"/>
    </w:p>
    <w:p>
      <w:pPr>
        <w:pStyle w:val="24"/>
        <w:rPr>
          <w:rFonts w:hint="eastAsia"/>
          <w:lang w:val="en-US" w:eastAsia="zh-CN"/>
        </w:rPr>
      </w:pPr>
      <w:r>
        <w:rPr>
          <w:rFonts w:hint="eastAsia"/>
          <w:lang w:val="en-US" w:eastAsia="zh-CN"/>
        </w:rPr>
        <w:t>应利用好“线上+线下”资源，组织实施科技成果精准对接活动。</w:t>
      </w:r>
    </w:p>
    <w:p>
      <w:pPr>
        <w:pStyle w:val="72"/>
        <w:bidi w:val="0"/>
        <w:rPr>
          <w:rFonts w:hint="eastAsia"/>
          <w:lang w:val="en-US" w:eastAsia="zh-CN"/>
        </w:rPr>
      </w:pPr>
      <w:bookmarkStart w:id="77" w:name="_Toc16837"/>
      <w:bookmarkStart w:id="78" w:name="_Toc16371"/>
      <w:bookmarkStart w:id="79" w:name="_Toc32194"/>
      <w:r>
        <w:rPr>
          <w:rFonts w:hint="eastAsia"/>
          <w:lang w:val="en-US" w:eastAsia="zh-CN"/>
        </w:rPr>
        <w:t>海峡两岸知识产权服务</w:t>
      </w:r>
      <w:bookmarkEnd w:id="77"/>
      <w:bookmarkEnd w:id="78"/>
      <w:bookmarkEnd w:id="79"/>
    </w:p>
    <w:p>
      <w:pPr>
        <w:pStyle w:val="78"/>
        <w:bidi w:val="0"/>
        <w:spacing w:before="0" w:beforeLines="0" w:after="0" w:afterLines="0"/>
        <w:rPr>
          <w:rFonts w:hint="eastAsia"/>
          <w:lang w:val="en-US" w:eastAsia="zh-CN"/>
        </w:rPr>
      </w:pPr>
      <w:r>
        <w:rPr>
          <w:rFonts w:hint="eastAsia"/>
          <w:lang w:val="en-US" w:eastAsia="zh-CN"/>
        </w:rPr>
        <w:t>应强化海峡两岸知识产权服务协作机制，加强海峡两岸知识产权服务资源整合和互联互通。</w:t>
      </w:r>
    </w:p>
    <w:p>
      <w:pPr>
        <w:pStyle w:val="78"/>
        <w:bidi w:val="0"/>
        <w:spacing w:before="0" w:beforeLines="0" w:after="0" w:afterLines="0"/>
        <w:rPr>
          <w:rFonts w:hint="eastAsia"/>
          <w:lang w:val="en-US" w:eastAsia="zh-CN"/>
        </w:rPr>
      </w:pPr>
      <w:r>
        <w:rPr>
          <w:rFonts w:hint="eastAsia"/>
          <w:lang w:val="en-US" w:eastAsia="zh-CN"/>
        </w:rPr>
        <w:t>应运用“互联网+”知识产权信息传播新模式，发展在线课堂、线上知识产权图书馆等，推进线上线下海峡两岸知识产权服务融合发展。</w:t>
      </w:r>
    </w:p>
    <w:p>
      <w:pPr>
        <w:pStyle w:val="78"/>
        <w:bidi w:val="0"/>
        <w:spacing w:before="0" w:beforeLines="0" w:after="0" w:afterLines="0"/>
        <w:rPr>
          <w:rFonts w:hint="eastAsia"/>
          <w:lang w:val="en-US" w:eastAsia="zh-CN"/>
        </w:rPr>
      </w:pPr>
      <w:r>
        <w:rPr>
          <w:rFonts w:hint="eastAsia"/>
          <w:lang w:val="en-US" w:eastAsia="zh-CN"/>
        </w:rPr>
        <w:t>应引导台湾地区专业化的服务机构和运营机构落地，为海峡两岸企业提供知识产权项目引荐、知识产权孵化、知识产权代理服务、知识产权成果转化、专业人才培养以及海外知识产权维权援助等服务。</w:t>
      </w:r>
    </w:p>
    <w:p>
      <w:pPr>
        <w:pStyle w:val="78"/>
        <w:bidi w:val="0"/>
        <w:spacing w:before="0" w:beforeLines="0" w:after="0" w:afterLines="0"/>
        <w:rPr>
          <w:rFonts w:hint="eastAsia"/>
          <w:lang w:val="en-US" w:eastAsia="zh-CN"/>
        </w:rPr>
      </w:pPr>
      <w:r>
        <w:rPr>
          <w:rFonts w:hint="eastAsia"/>
          <w:lang w:val="en-US" w:eastAsia="zh-CN"/>
        </w:rPr>
        <w:t>知识产权公共服务平台建设宜加入两岸知识产权服务特色化、差异化等要素。</w:t>
      </w:r>
    </w:p>
    <w:p>
      <w:pPr>
        <w:pStyle w:val="71"/>
        <w:bidi w:val="0"/>
        <w:rPr>
          <w:rFonts w:hint="eastAsia"/>
          <w:lang w:val="en-US" w:eastAsia="zh-CN"/>
        </w:rPr>
      </w:pPr>
      <w:bookmarkStart w:id="80" w:name="_Toc22186"/>
      <w:bookmarkStart w:id="81" w:name="_Toc5251"/>
      <w:bookmarkStart w:id="82" w:name="_Toc31035"/>
      <w:r>
        <w:rPr>
          <w:rFonts w:hint="eastAsia"/>
          <w:lang w:val="en-US" w:eastAsia="zh-CN"/>
        </w:rPr>
        <w:t>服务流程</w:t>
      </w:r>
      <w:bookmarkEnd w:id="80"/>
      <w:bookmarkEnd w:id="81"/>
      <w:bookmarkEnd w:id="82"/>
    </w:p>
    <w:p>
      <w:pPr>
        <w:pStyle w:val="24"/>
        <w:rPr>
          <w:rFonts w:hint="eastAsia"/>
          <w:lang w:val="en-US" w:eastAsia="zh-CN"/>
        </w:rPr>
      </w:pPr>
      <w:r>
        <w:rPr>
          <w:rFonts w:hint="eastAsia"/>
          <w:lang w:val="en-US" w:eastAsia="zh-CN"/>
        </w:rPr>
        <w:t>具体服务流程如图1所示。</w:t>
      </w:r>
    </w:p>
    <w:p>
      <w:pPr>
        <w:pStyle w:val="24"/>
        <w:jc w:val="center"/>
        <w:rPr>
          <w:rFonts w:hint="default"/>
          <w:lang w:val="en-US" w:eastAsia="zh-CN"/>
        </w:rPr>
      </w:pPr>
      <w:r>
        <w:rPr>
          <w:rFonts w:hint="default"/>
          <w:lang w:val="en-US" w:eastAsia="zh-CN"/>
        </w:rPr>
        <w:drawing>
          <wp:inline distT="0" distB="0" distL="114300" distR="114300">
            <wp:extent cx="1858010" cy="4018915"/>
            <wp:effectExtent l="0" t="0" r="0" b="0"/>
            <wp:docPr id="3" name="ECB019B1-382A-4266-B25C-5B523AA43C14-1" descr="wps"/>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ECB019B1-382A-4266-B25C-5B523AA43C14-1" descr="wps"/>
                    <pic:cNvPicPr>
                      <a:picLocks noChangeAspect="true"/>
                    </pic:cNvPicPr>
                  </pic:nvPicPr>
                  <pic:blipFill>
                    <a:blip r:embed="rId9"/>
                    <a:stretch>
                      <a:fillRect/>
                    </a:stretch>
                  </pic:blipFill>
                  <pic:spPr>
                    <a:xfrm>
                      <a:off x="0" y="0"/>
                      <a:ext cx="1858010" cy="4018915"/>
                    </a:xfrm>
                    <a:prstGeom prst="rect">
                      <a:avLst/>
                    </a:prstGeom>
                  </pic:spPr>
                </pic:pic>
              </a:graphicData>
            </a:graphic>
          </wp:inline>
        </w:drawing>
      </w:r>
    </w:p>
    <w:p>
      <w:pPr>
        <w:pStyle w:val="113"/>
        <w:bidi w:val="0"/>
        <w:rPr>
          <w:rFonts w:hint="default"/>
          <w:lang w:val="en-US" w:eastAsia="zh-CN"/>
        </w:rPr>
      </w:pPr>
      <w:r>
        <w:rPr>
          <w:rFonts w:hint="eastAsia"/>
          <w:lang w:val="en-US" w:eastAsia="zh-CN"/>
        </w:rPr>
        <w:t>服务流程</w:t>
      </w:r>
    </w:p>
    <w:bookmarkEnd w:id="46"/>
    <w:p>
      <w:pPr>
        <w:pStyle w:val="71"/>
        <w:bidi w:val="0"/>
        <w:rPr>
          <w:color w:val="000000" w:themeColor="text1"/>
          <w14:textFill>
            <w14:solidFill>
              <w14:schemeClr w14:val="tx1"/>
            </w14:solidFill>
          </w14:textFill>
        </w:rPr>
      </w:pPr>
      <w:bookmarkStart w:id="83" w:name="_Toc9262"/>
      <w:bookmarkStart w:id="84" w:name="_Toc30514"/>
      <w:bookmarkStart w:id="85" w:name="_Toc23859"/>
      <w:bookmarkStart w:id="86" w:name="_Toc20471"/>
      <w:r>
        <w:rPr>
          <w:rFonts w:hint="eastAsia"/>
          <w:color w:val="000000" w:themeColor="text1"/>
          <w:lang w:val="en-US" w:eastAsia="zh-CN"/>
          <w14:textFill>
            <w14:solidFill>
              <w14:schemeClr w14:val="tx1"/>
            </w14:solidFill>
          </w14:textFill>
        </w:rPr>
        <w:t>评价与</w:t>
      </w:r>
      <w:r>
        <w:rPr>
          <w:rFonts w:hint="eastAsia"/>
          <w:color w:val="000000" w:themeColor="text1"/>
          <w14:textFill>
            <w14:solidFill>
              <w14:schemeClr w14:val="tx1"/>
            </w14:solidFill>
          </w14:textFill>
        </w:rPr>
        <w:t>改进</w:t>
      </w:r>
      <w:bookmarkEnd w:id="83"/>
      <w:bookmarkEnd w:id="84"/>
      <w:bookmarkEnd w:id="85"/>
      <w:bookmarkEnd w:id="86"/>
    </w:p>
    <w:p>
      <w:pPr>
        <w:pStyle w:val="72"/>
        <w:bidi w:val="0"/>
        <w:rPr>
          <w:rFonts w:hint="default"/>
          <w:lang w:val="en-US" w:eastAsia="zh-CN"/>
        </w:rPr>
      </w:pPr>
      <w:bookmarkStart w:id="87" w:name="_Toc19701"/>
      <w:bookmarkStart w:id="88" w:name="_Toc2109"/>
      <w:bookmarkStart w:id="89" w:name="_Toc3771"/>
      <w:r>
        <w:rPr>
          <w:rFonts w:hint="default"/>
          <w:lang w:val="en-US" w:eastAsia="zh-CN"/>
        </w:rPr>
        <w:t>服务评价</w:t>
      </w:r>
      <w:bookmarkEnd w:id="87"/>
      <w:bookmarkEnd w:id="88"/>
      <w:bookmarkEnd w:id="89"/>
    </w:p>
    <w:p>
      <w:pPr>
        <w:pStyle w:val="78"/>
        <w:bidi w:val="0"/>
        <w:spacing w:before="0" w:beforeLines="0" w:after="0" w:afterLines="0"/>
        <w:rPr>
          <w:rFonts w:hint="default"/>
          <w:lang w:val="en-US" w:eastAsia="zh-CN"/>
        </w:rPr>
      </w:pPr>
      <w:r>
        <w:rPr>
          <w:rFonts w:hint="default"/>
          <w:lang w:val="en-US" w:eastAsia="zh-CN"/>
        </w:rPr>
        <w:t>应建立满意度调查制度</w:t>
      </w:r>
      <w:r>
        <w:rPr>
          <w:rFonts w:hint="eastAsia"/>
          <w:lang w:val="en-US" w:eastAsia="zh-CN"/>
        </w:rPr>
        <w:t>，</w:t>
      </w:r>
      <w:r>
        <w:rPr>
          <w:rFonts w:hint="default"/>
          <w:lang w:val="en-US" w:eastAsia="zh-CN"/>
        </w:rPr>
        <w:t>定期收集服务对象对</w:t>
      </w:r>
      <w:r>
        <w:rPr>
          <w:rFonts w:hint="eastAsia"/>
          <w:lang w:val="en-US" w:eastAsia="zh-CN"/>
        </w:rPr>
        <w:t>服务机构</w:t>
      </w:r>
      <w:r>
        <w:rPr>
          <w:rFonts w:hint="default"/>
          <w:lang w:val="en-US" w:eastAsia="zh-CN"/>
        </w:rPr>
        <w:t>的专业水平、服务内容、服务成果质量、服务整体满意度、服务改进建议等方面的信息并加以分析。</w:t>
      </w:r>
    </w:p>
    <w:p>
      <w:pPr>
        <w:pStyle w:val="78"/>
        <w:bidi w:val="0"/>
        <w:spacing w:before="0" w:beforeLines="0" w:after="0" w:afterLines="0"/>
        <w:rPr>
          <w:rFonts w:hint="default"/>
          <w:lang w:val="en-US" w:eastAsia="zh-CN"/>
        </w:rPr>
      </w:pPr>
      <w:r>
        <w:rPr>
          <w:rFonts w:hint="default"/>
          <w:lang w:val="en-US" w:eastAsia="zh-CN"/>
        </w:rPr>
        <w:t>应建立投诉处理机制，畅通投诉渠道，明确责任人，对外公布投诉监督电话。及时处理投诉内容，跟踪后续改进与处理。</w:t>
      </w:r>
    </w:p>
    <w:p>
      <w:pPr>
        <w:pStyle w:val="72"/>
        <w:bidi w:val="0"/>
        <w:rPr>
          <w:rFonts w:hint="default"/>
          <w:lang w:val="en-US" w:eastAsia="zh-CN"/>
        </w:rPr>
      </w:pPr>
      <w:bookmarkStart w:id="90" w:name="_Toc15579"/>
      <w:bookmarkStart w:id="91" w:name="_Toc26999"/>
      <w:bookmarkStart w:id="92" w:name="_Toc24581"/>
      <w:r>
        <w:rPr>
          <w:rFonts w:hint="default"/>
          <w:lang w:val="en-US" w:eastAsia="zh-CN"/>
        </w:rPr>
        <w:t>持续改进</w:t>
      </w:r>
      <w:bookmarkEnd w:id="90"/>
      <w:bookmarkEnd w:id="91"/>
      <w:bookmarkEnd w:id="92"/>
    </w:p>
    <w:p>
      <w:pPr>
        <w:pStyle w:val="78"/>
        <w:bidi w:val="0"/>
        <w:spacing w:before="0" w:beforeLines="0" w:after="0" w:afterLines="0"/>
        <w:rPr>
          <w:rFonts w:hint="default"/>
          <w:lang w:val="en-US" w:eastAsia="zh-CN"/>
        </w:rPr>
      </w:pPr>
      <w:r>
        <w:rPr>
          <w:rFonts w:hint="default"/>
          <w:lang w:val="en-US" w:eastAsia="zh-CN"/>
        </w:rPr>
        <w:t>应建立评价改进工作机制，针对服务过程中存在的问题及服务对象提出的意见建议，定期开展</w:t>
      </w:r>
    </w:p>
    <w:p>
      <w:pPr>
        <w:pStyle w:val="78"/>
        <w:numPr>
          <w:ilvl w:val="2"/>
          <w:numId w:val="0"/>
        </w:numPr>
        <w:bidi w:val="0"/>
        <w:spacing w:before="0" w:beforeLines="0" w:after="0" w:afterLines="0"/>
        <w:ind w:leftChars="0"/>
        <w:rPr>
          <w:rFonts w:hint="default"/>
          <w:lang w:val="en-US" w:eastAsia="zh-CN"/>
        </w:rPr>
      </w:pPr>
      <w:r>
        <w:rPr>
          <w:rFonts w:hint="default"/>
          <w:lang w:val="en-US" w:eastAsia="zh-CN"/>
        </w:rPr>
        <w:t>评价与改进活动。</w:t>
      </w:r>
    </w:p>
    <w:p>
      <w:pPr>
        <w:pStyle w:val="78"/>
        <w:bidi w:val="0"/>
        <w:spacing w:before="0" w:beforeLines="0" w:after="0" w:afterLines="0"/>
        <w:rPr>
          <w:rFonts w:hint="default"/>
          <w:lang w:val="en-US" w:eastAsia="zh-CN"/>
        </w:rPr>
      </w:pPr>
      <w:r>
        <w:rPr>
          <w:rFonts w:hint="default"/>
          <w:lang w:val="en-US" w:eastAsia="zh-CN"/>
        </w:rPr>
        <w:t>应对服务质量进行持续改进，从服务方式、服务内容、制度创新、人员团队建设等方面提出改</w:t>
      </w:r>
    </w:p>
    <w:p>
      <w:pPr>
        <w:pStyle w:val="78"/>
        <w:numPr>
          <w:ilvl w:val="2"/>
          <w:numId w:val="0"/>
        </w:numPr>
        <w:bidi w:val="0"/>
        <w:spacing w:before="0" w:beforeLines="0" w:after="0" w:afterLines="0"/>
        <w:ind w:leftChars="0"/>
        <w:rPr>
          <w:rFonts w:hint="default"/>
          <w:lang w:val="en-US" w:eastAsia="zh-CN"/>
        </w:rPr>
      </w:pPr>
      <w:r>
        <w:rPr>
          <w:rFonts w:hint="default"/>
          <w:lang w:val="en-US" w:eastAsia="zh-CN"/>
        </w:rPr>
        <w:t>进措施，提升机构的服务能力和服务水平。</w:t>
      </w:r>
    </w:p>
    <w:p>
      <w:pPr>
        <w:pStyle w:val="78"/>
        <w:numPr>
          <w:ilvl w:val="2"/>
          <w:numId w:val="0"/>
        </w:numPr>
        <w:bidi w:val="0"/>
        <w:spacing w:before="0" w:beforeLines="0" w:after="0" w:afterLines="0"/>
        <w:ind w:leftChars="0"/>
        <w:rPr>
          <w:rFonts w:hint="default"/>
          <w:lang w:val="en-US" w:eastAsia="zh-CN"/>
        </w:rPr>
      </w:pPr>
    </w:p>
    <w:p>
      <w:pPr>
        <w:pStyle w:val="111"/>
        <w:bidi w:val="0"/>
        <w:rPr>
          <w:rFonts w:hint="default"/>
          <w:lang w:val="en-US" w:eastAsia="zh-CN"/>
        </w:rPr>
      </w:pPr>
      <w:bookmarkStart w:id="93" w:name="EndLine"/>
      <w:r>
        <w:rPr>
          <w:rFonts w:hint="default"/>
          <w:lang w:val="en-US" w:eastAsia="zh-CN"/>
        </w:rPr>
        <w:drawing>
          <wp:inline distT="0" distB="0" distL="114300" distR="114300">
            <wp:extent cx="1485900" cy="317500"/>
            <wp:effectExtent l="0" t="0" r="0" b="6350"/>
            <wp:docPr id="6" name="图片 6" descr="EndLine"/>
            <wp:cNvGraphicFramePr/>
            <a:graphic xmlns:a="http://schemas.openxmlformats.org/drawingml/2006/main">
              <a:graphicData uri="http://schemas.openxmlformats.org/drawingml/2006/picture">
                <pic:pic xmlns:pic="http://schemas.openxmlformats.org/drawingml/2006/picture">
                  <pic:nvPicPr>
                    <pic:cNvPr id="6" name="图片 6" descr="EndLine"/>
                    <pic:cNvPicPr/>
                  </pic:nvPicPr>
                  <pic:blipFill>
                    <a:blip r:embed="rId10"/>
                    <a:stretch>
                      <a:fillRect/>
                    </a:stretch>
                  </pic:blipFill>
                  <pic:spPr>
                    <a:xfrm>
                      <a:off x="0" y="0"/>
                      <a:ext cx="1485900" cy="317500"/>
                    </a:xfrm>
                    <a:prstGeom prst="rect">
                      <a:avLst/>
                    </a:prstGeom>
                  </pic:spPr>
                </pic:pic>
              </a:graphicData>
            </a:graphic>
          </wp:inline>
        </w:drawing>
      </w:r>
      <w:bookmarkEnd w:id="93"/>
    </w:p>
    <w:sectPr>
      <w:pgSz w:w="11906" w:h="16838"/>
      <w:pgMar w:top="1440" w:right="1134" w:bottom="1440" w:left="1134" w:header="1418" w:footer="1134" w:gutter="284"/>
      <w:lnNumType w:countBy="0" w:restart="continuou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2010600030101010101"/>
    <w:charset w:val="50"/>
    <w:family w:val="auto"/>
    <w:pitch w:val="default"/>
    <w:sig w:usb0="00000000" w:usb1="0000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西文正文">
    <w:altName w:val="仿宋"/>
    <w:panose1 w:val="00000000000000000000"/>
    <w:charset w:val="00"/>
    <w:family w:val="auto"/>
    <w:pitch w:val="default"/>
    <w:sig w:usb0="00000000" w:usb1="00000000" w:usb2="00000000" w:usb3="00000000" w:csb0="0000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DejaVu Math TeX Gyre">
    <w:panose1 w:val="02000503000000000000"/>
    <w:charset w:val="00"/>
    <w:family w:val="auto"/>
    <w:pitch w:val="default"/>
    <w:sig w:usb0="A10000EF" w:usb1="4201F9EE" w:usb2="02000000" w:usb3="00000000" w:csb0="60000193" w:csb1="0DD40000"/>
  </w:font>
  <w:font w:name="微软雅黑">
    <w:panose1 w:val="020B0502040204020203"/>
    <w:charset w:val="86"/>
    <w:family w:val="auto"/>
    <w:pitch w:val="default"/>
    <w:sig w:usb0="80000287" w:usb1="2ACF0010" w:usb2="00000016" w:usb3="00000000" w:csb0="0004001F" w:csb1="00000000"/>
  </w:font>
  <w:font w:name="Liberation Serif">
    <w:panose1 w:val="02020603050405020304"/>
    <w:charset w:val="00"/>
    <w:family w:val="auto"/>
    <w:pitch w:val="default"/>
    <w:sig w:usb0="A00002AF" w:usb1="500078FB" w:usb2="00000000" w:usb3="00000000" w:csb0="6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rPr>
        <w:rFonts w:hint="eastAsia"/>
        <w:lang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bidi w:val="0"/>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bidi w:val="0"/>
      <w:rPr>
        <w:rFonts w:hint="eastAsia"/>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bidi w:val="0"/>
      <w:rPr>
        <w:rFonts w:hint="eastAsia" w:eastAsia="黑体"/>
        <w:lang w:eastAsia="zh-CN"/>
      </w:rPr>
    </w:pPr>
    <w:r>
      <w:rPr>
        <w:rFonts w:hint="eastAsia"/>
        <w:lang w:eastAsia="zh-CN"/>
      </w:rPr>
      <w:t>DBXX/T XXX—XXXX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3C1F56"/>
    <w:multiLevelType w:val="multilevel"/>
    <w:tmpl w:val="823C1F56"/>
    <w:lvl w:ilvl="0" w:tentative="0">
      <w:start w:val="1"/>
      <w:numFmt w:val="decimal"/>
      <w:pStyle w:val="106"/>
      <w:suff w:val="nothing"/>
      <w:lvlText w:val="注%1："/>
      <w:lvlJc w:val="left"/>
      <w:pPr>
        <w:ind w:left="811" w:leftChars="0" w:hanging="448" w:firstLineChars="0"/>
      </w:pPr>
      <w:rPr>
        <w:rFonts w:hint="eastAsia" w:ascii="黑体" w:hAnsi="黑体" w:eastAsia="黑体" w:cs="黑体"/>
        <w:sz w:val="18"/>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
    <w:nsid w:val="A19941F0"/>
    <w:multiLevelType w:val="multilevel"/>
    <w:tmpl w:val="A19941F0"/>
    <w:lvl w:ilvl="0" w:tentative="0">
      <w:start w:val="1"/>
      <w:numFmt w:val="upperLetter"/>
      <w:suff w:val="nothing"/>
      <w:lvlText w:val="附录%1"/>
      <w:lvlJc w:val="left"/>
      <w:pPr>
        <w:ind w:left="0" w:leftChars="0" w:firstLine="0" w:firstLineChars="0"/>
      </w:pPr>
      <w:rPr>
        <w:rFonts w:hint="default"/>
        <w:spacing w:val="102"/>
      </w:rPr>
    </w:lvl>
    <w:lvl w:ilvl="1" w:tentative="0">
      <w:start w:val="1"/>
      <w:numFmt w:val="decimal"/>
      <w:pStyle w:val="88"/>
      <w:suff w:val="nothing"/>
      <w:lvlText w:val="%1.%2　"/>
      <w:lvlJc w:val="left"/>
      <w:pPr>
        <w:ind w:left="0" w:leftChars="0" w:firstLine="0" w:firstLineChars="0"/>
      </w:pPr>
      <w:rPr>
        <w:rFonts w:hint="default" w:ascii="黑体" w:hAnsi="黑体" w:eastAsia="黑体" w:cs="黑体"/>
        <w:sz w:val="20"/>
      </w:rPr>
    </w:lvl>
    <w:lvl w:ilvl="2" w:tentative="0">
      <w:start w:val="1"/>
      <w:numFmt w:val="decimal"/>
      <w:suff w:val="nothing"/>
      <w:lvlText w:val="%1.%2.%3　"/>
      <w:lvlJc w:val="left"/>
      <w:pPr>
        <w:ind w:left="0" w:leftChars="0" w:firstLine="0" w:firstLineChars="0"/>
      </w:pPr>
      <w:rPr>
        <w:rFonts w:hint="default" w:ascii="黑体" w:hAnsi="黑体" w:eastAsia="黑体" w:cs="黑体"/>
        <w:sz w:val="20"/>
      </w:rPr>
    </w:lvl>
    <w:lvl w:ilvl="3" w:tentative="0">
      <w:start w:val="1"/>
      <w:numFmt w:val="decimal"/>
      <w:suff w:val="nothing"/>
      <w:lvlText w:val="%1.%2.%3.%4　"/>
      <w:lvlJc w:val="left"/>
      <w:pPr>
        <w:ind w:left="0" w:leftChars="0" w:firstLine="0" w:firstLineChars="0"/>
      </w:pPr>
      <w:rPr>
        <w:rFonts w:hint="default" w:ascii="黑体" w:hAnsi="黑体" w:eastAsia="黑体" w:cs="黑体"/>
        <w:sz w:val="20"/>
      </w:rPr>
    </w:lvl>
    <w:lvl w:ilvl="4" w:tentative="0">
      <w:start w:val="1"/>
      <w:numFmt w:val="decimal"/>
      <w:suff w:val="nothing"/>
      <w:lvlText w:val="%1.%2.%3.%4.%5　"/>
      <w:lvlJc w:val="left"/>
      <w:pPr>
        <w:ind w:left="0" w:leftChars="0" w:firstLine="0" w:firstLineChars="0"/>
      </w:pPr>
      <w:rPr>
        <w:rFonts w:hint="default" w:ascii="黑体" w:hAnsi="黑体" w:eastAsia="黑体" w:cs="黑体"/>
        <w:sz w:val="20"/>
      </w:rPr>
    </w:lvl>
    <w:lvl w:ilvl="5" w:tentative="0">
      <w:start w:val="1"/>
      <w:numFmt w:val="decimal"/>
      <w:suff w:val="nothing"/>
      <w:lvlText w:val="%1.%2.%3.%4.%5.%6　"/>
      <w:lvlJc w:val="left"/>
      <w:pPr>
        <w:ind w:left="0" w:leftChars="0" w:firstLine="0" w:firstLineChars="0"/>
      </w:pPr>
      <w:rPr>
        <w:rFonts w:hint="default" w:ascii="黑体" w:hAnsi="黑体" w:eastAsia="黑体" w:cs="黑体"/>
        <w:sz w:val="20"/>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2">
    <w:nsid w:val="B0B1A77E"/>
    <w:multiLevelType w:val="multilevel"/>
    <w:tmpl w:val="B0B1A77E"/>
    <w:lvl w:ilvl="0" w:tentative="0">
      <w:start w:val="1"/>
      <w:numFmt w:val="upperLetter"/>
      <w:lvlText w:val="%1"/>
      <w:lvlJc w:val="left"/>
      <w:pPr>
        <w:tabs>
          <w:tab w:val="left" w:pos="0"/>
        </w:tabs>
        <w:ind w:left="0" w:leftChars="0" w:firstLine="0" w:firstLineChars="0"/>
      </w:pPr>
      <w:rPr>
        <w:rFonts w:hint="default"/>
      </w:rPr>
    </w:lvl>
    <w:lvl w:ilvl="1" w:tentative="0">
      <w:start w:val="1"/>
      <w:numFmt w:val="decimal"/>
      <w:pStyle w:val="2"/>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3">
    <w:nsid w:val="C34BF58E"/>
    <w:multiLevelType w:val="multilevel"/>
    <w:tmpl w:val="C34BF58E"/>
    <w:lvl w:ilvl="0" w:tentative="0">
      <w:start w:val="1"/>
      <w:numFmt w:val="none"/>
      <w:pStyle w:val="56"/>
      <w:lvlText w:val="%1——"/>
      <w:lvlJc w:val="left"/>
      <w:pPr>
        <w:tabs>
          <w:tab w:val="left" w:pos="851"/>
        </w:tabs>
        <w:ind w:left="851" w:leftChars="0" w:hanging="426" w:firstLineChars="0"/>
      </w:pPr>
      <w:rPr>
        <w:rFonts w:hint="default" w:ascii="Times New Roman" w:hAnsi="Times New Roman" w:cs="Times New Roman"/>
        <w:sz w:val="20"/>
      </w:rPr>
    </w:lvl>
    <w:lvl w:ilvl="1" w:tentative="0">
      <w:start w:val="1"/>
      <w:numFmt w:val="bullet"/>
      <w:pStyle w:val="57"/>
      <w:lvlText w:val=""/>
      <w:lvlJc w:val="left"/>
      <w:pPr>
        <w:tabs>
          <w:tab w:val="left" w:pos="851"/>
        </w:tabs>
        <w:ind w:left="1270" w:leftChars="0" w:hanging="419" w:firstLineChars="0"/>
      </w:pPr>
      <w:rPr>
        <w:rFonts w:hint="default" w:ascii="Symbol" w:hAnsi="Symbol" w:cs="Symbol"/>
      </w:rPr>
    </w:lvl>
    <w:lvl w:ilvl="2" w:tentative="0">
      <w:start w:val="1"/>
      <w:numFmt w:val="bullet"/>
      <w:lvlText w:val=""/>
      <w:lvlJc w:val="left"/>
      <w:pPr>
        <w:tabs>
          <w:tab w:val="left" w:pos="1678"/>
        </w:tabs>
        <w:ind w:left="1678" w:leftChars="0" w:hanging="414" w:firstLineChars="0"/>
      </w:pPr>
      <w:rPr>
        <w:rFonts w:hint="default" w:ascii="Symbol" w:hAnsi="Symbol" w:cs="Symbol"/>
      </w:rPr>
    </w:lvl>
    <w:lvl w:ilvl="3" w:tentative="0">
      <w:start w:val="1"/>
      <w:numFmt w:val="decimalEnclosedCircleChinese"/>
      <w:suff w:val="nothing"/>
      <w:lvlText w:val="%4 "/>
      <w:lvlJc w:val="left"/>
      <w:pPr>
        <w:ind w:left="0" w:firstLine="402"/>
      </w:pPr>
      <w:rPr>
        <w:rFonts w:hint="eastAsia"/>
      </w:rPr>
    </w:lvl>
    <w:lvl w:ilvl="4" w:tentative="0">
      <w:start w:val="1"/>
      <w:numFmt w:val="decimal"/>
      <w:suff w:val="nothing"/>
      <w:lvlText w:val="%5）"/>
      <w:lvlJc w:val="left"/>
      <w:pPr>
        <w:ind w:left="0" w:firstLine="402"/>
      </w:pPr>
      <w:rPr>
        <w:rFonts w:hint="eastAsia"/>
      </w:rPr>
    </w:lvl>
    <w:lvl w:ilvl="5" w:tentative="0">
      <w:start w:val="1"/>
      <w:numFmt w:val="upperLetter"/>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w:lvlJc w:val="left"/>
      <w:pPr>
        <w:ind w:left="0" w:firstLine="402"/>
      </w:pPr>
      <w:rPr>
        <w:rFonts w:hint="eastAsia"/>
      </w:rPr>
    </w:lvl>
  </w:abstractNum>
  <w:abstractNum w:abstractNumId="4">
    <w:nsid w:val="C3E45EE9"/>
    <w:multiLevelType w:val="multilevel"/>
    <w:tmpl w:val="C3E45EE9"/>
    <w:lvl w:ilvl="0" w:tentative="0">
      <w:start w:val="1"/>
      <w:numFmt w:val="decimal"/>
      <w:pStyle w:val="113"/>
      <w:suff w:val="nothing"/>
      <w:lvlText w:val="图%1  "/>
      <w:lvlJc w:val="left"/>
      <w:pPr>
        <w:tabs>
          <w:tab w:val="left" w:pos="539"/>
        </w:tabs>
        <w:ind w:left="0" w:leftChars="0" w:firstLine="0" w:firstLineChars="0"/>
      </w:pPr>
      <w:rPr>
        <w:rFonts w:hint="eastAsia" w:ascii="黑体" w:hAnsi="黑体" w:eastAsia="黑体" w:cs="黑体"/>
        <w:sz w:val="21"/>
        <w:vertAlign w:val="baseline"/>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5">
    <w:nsid w:val="C953630C"/>
    <w:multiLevelType w:val="multilevel"/>
    <w:tmpl w:val="C953630C"/>
    <w:lvl w:ilvl="0" w:tentative="0">
      <w:start w:val="1"/>
      <w:numFmt w:val="decimal"/>
      <w:pStyle w:val="17"/>
      <w:lvlText w:val="%1)"/>
      <w:lvlJc w:val="left"/>
      <w:pPr>
        <w:tabs>
          <w:tab w:val="left" w:pos="0"/>
        </w:tabs>
        <w:ind w:left="720" w:leftChars="0" w:hanging="357" w:firstLineChars="0"/>
      </w:pPr>
      <w:rPr>
        <w:rFonts w:hint="eastAsia" w:ascii="宋体" w:hAnsi="宋体" w:eastAsia="宋体" w:cs="宋体"/>
        <w:sz w:val="15"/>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6">
    <w:nsid w:val="ED0AB09D"/>
    <w:multiLevelType w:val="multilevel"/>
    <w:tmpl w:val="ED0AB09D"/>
    <w:lvl w:ilvl="0" w:tentative="0">
      <w:start w:val="1"/>
      <w:numFmt w:val="decimal"/>
      <w:pStyle w:val="71"/>
      <w:suff w:val="nothing"/>
      <w:lvlText w:val="%1　"/>
      <w:lvlJc w:val="left"/>
      <w:pPr>
        <w:ind w:left="0" w:leftChars="0" w:firstLine="0" w:firstLineChars="0"/>
      </w:pPr>
      <w:rPr>
        <w:rFonts w:hint="default" w:ascii="黑体" w:hAnsi="黑体" w:eastAsia="黑体" w:cs="黑体"/>
        <w:sz w:val="20"/>
      </w:rPr>
    </w:lvl>
    <w:lvl w:ilvl="1" w:tentative="0">
      <w:start w:val="1"/>
      <w:numFmt w:val="decimal"/>
      <w:pStyle w:val="72"/>
      <w:suff w:val="nothing"/>
      <w:lvlText w:val="%1.%2　"/>
      <w:lvlJc w:val="left"/>
      <w:pPr>
        <w:ind w:left="0" w:leftChars="0" w:firstLine="0" w:firstLineChars="0"/>
      </w:pPr>
      <w:rPr>
        <w:rFonts w:hint="default" w:ascii="黑体" w:hAnsi="黑体" w:eastAsia="黑体" w:cs="黑体"/>
        <w:sz w:val="20"/>
      </w:rPr>
    </w:lvl>
    <w:lvl w:ilvl="2" w:tentative="0">
      <w:start w:val="1"/>
      <w:numFmt w:val="decimal"/>
      <w:pStyle w:val="73"/>
      <w:suff w:val="nothing"/>
      <w:lvlText w:val="%1.%2.%3　"/>
      <w:lvlJc w:val="left"/>
      <w:pPr>
        <w:ind w:left="0" w:leftChars="0" w:firstLine="0" w:firstLineChars="0"/>
      </w:pPr>
      <w:rPr>
        <w:rFonts w:hint="default" w:ascii="黑体" w:hAnsi="黑体" w:eastAsia="黑体" w:cs="黑体"/>
        <w:sz w:val="20"/>
      </w:rPr>
    </w:lvl>
    <w:lvl w:ilvl="3" w:tentative="0">
      <w:start w:val="1"/>
      <w:numFmt w:val="decimal"/>
      <w:pStyle w:val="74"/>
      <w:suff w:val="nothing"/>
      <w:lvlText w:val="%1.%2.%3.%4　"/>
      <w:lvlJc w:val="left"/>
      <w:pPr>
        <w:ind w:left="0" w:leftChars="0" w:firstLine="0" w:firstLineChars="0"/>
      </w:pPr>
      <w:rPr>
        <w:rFonts w:hint="default" w:ascii="黑体" w:hAnsi="黑体" w:eastAsia="黑体" w:cs="黑体"/>
        <w:sz w:val="20"/>
      </w:rPr>
    </w:lvl>
    <w:lvl w:ilvl="4" w:tentative="0">
      <w:start w:val="1"/>
      <w:numFmt w:val="decimal"/>
      <w:pStyle w:val="75"/>
      <w:suff w:val="nothing"/>
      <w:lvlText w:val="%1.%2.%3.%4.%5　"/>
      <w:lvlJc w:val="left"/>
      <w:pPr>
        <w:ind w:left="0" w:leftChars="0" w:firstLine="0" w:firstLineChars="0"/>
      </w:pPr>
      <w:rPr>
        <w:rFonts w:hint="default" w:ascii="黑体" w:hAnsi="黑体" w:eastAsia="黑体" w:cs="黑体"/>
        <w:sz w:val="20"/>
      </w:rPr>
    </w:lvl>
    <w:lvl w:ilvl="5" w:tentative="0">
      <w:start w:val="1"/>
      <w:numFmt w:val="decimal"/>
      <w:pStyle w:val="76"/>
      <w:suff w:val="nothing"/>
      <w:lvlText w:val="%1.%2.%3.%4.%5.%6　"/>
      <w:lvlJc w:val="left"/>
      <w:pPr>
        <w:ind w:left="0" w:leftChars="0" w:firstLine="0" w:firstLineChars="0"/>
      </w:pPr>
      <w:rPr>
        <w:rFonts w:hint="default" w:ascii="黑体" w:hAnsi="黑体" w:eastAsia="黑体" w:cs="黑体"/>
        <w:sz w:val="20"/>
      </w:rPr>
    </w:lvl>
    <w:lvl w:ilvl="6" w:tentative="0">
      <w:start w:val="1"/>
      <w:numFmt w:val="lowerLetter"/>
      <w:suff w:val="nothing"/>
      <w:lvlText w:val="%7）"/>
      <w:lvlJc w:val="left"/>
      <w:pPr>
        <w:ind w:left="0" w:firstLine="402"/>
      </w:pPr>
      <w:rPr>
        <w:rFonts w:hint="eastAsia"/>
      </w:rPr>
    </w:lvl>
    <w:lvl w:ilvl="7" w:tentative="0">
      <w:start w:val="1"/>
      <w:numFmt w:val="lowerRoman"/>
      <w:suff w:val="nothing"/>
      <w:lvlText w:val="%8. "/>
      <w:lvlJc w:val="left"/>
      <w:pPr>
        <w:ind w:left="0" w:firstLine="402"/>
      </w:pPr>
      <w:rPr>
        <w:rFonts w:hint="eastAsia"/>
      </w:rPr>
    </w:lvl>
    <w:lvl w:ilvl="8" w:tentative="0">
      <w:start w:val="1"/>
      <w:numFmt w:val="lowerRoman"/>
      <w:suff w:val="nothing"/>
      <w:lvlText w:val="%9）"/>
      <w:lvlJc w:val="left"/>
      <w:pPr>
        <w:ind w:left="0" w:firstLine="402"/>
      </w:pPr>
      <w:rPr>
        <w:rFonts w:hint="eastAsia"/>
      </w:rPr>
    </w:lvl>
  </w:abstractNum>
  <w:abstractNum w:abstractNumId="7">
    <w:nsid w:val="F35E0849"/>
    <w:multiLevelType w:val="multilevel"/>
    <w:tmpl w:val="F35E0849"/>
    <w:lvl w:ilvl="0" w:tentative="0">
      <w:start w:val="1"/>
      <w:numFmt w:val="decimal"/>
      <w:pStyle w:val="112"/>
      <w:suff w:val="nothing"/>
      <w:lvlText w:val="表%1  "/>
      <w:lvlJc w:val="left"/>
      <w:pPr>
        <w:tabs>
          <w:tab w:val="left" w:pos="539"/>
        </w:tabs>
        <w:ind w:left="0" w:leftChars="0" w:firstLine="0" w:firstLineChars="0"/>
      </w:pPr>
      <w:rPr>
        <w:rFonts w:hint="eastAsia" w:ascii="黑体" w:hAnsi="黑体" w:eastAsia="黑体" w:cs="黑体"/>
        <w:sz w:val="21"/>
        <w:vertAlign w:val="baseline"/>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8">
    <w:nsid w:val="F6601E16"/>
    <w:multiLevelType w:val="multilevel"/>
    <w:tmpl w:val="F6601E16"/>
    <w:lvl w:ilvl="0" w:tentative="0">
      <w:start w:val="1"/>
      <w:numFmt w:val="lowerLetter"/>
      <w:pStyle w:val="59"/>
      <w:lvlText w:val="%1)"/>
      <w:lvlJc w:val="left"/>
      <w:pPr>
        <w:tabs>
          <w:tab w:val="left" w:pos="851"/>
        </w:tabs>
        <w:ind w:left="851" w:leftChars="0" w:hanging="426" w:firstLineChars="0"/>
      </w:pPr>
      <w:rPr>
        <w:rFonts w:hint="default" w:ascii="宋体" w:hAnsi="宋体" w:eastAsia="宋体" w:cs="宋体"/>
        <w:sz w:val="20"/>
      </w:rPr>
    </w:lvl>
    <w:lvl w:ilvl="1" w:tentative="0">
      <w:start w:val="1"/>
      <w:numFmt w:val="decimal"/>
      <w:pStyle w:val="60"/>
      <w:lvlText w:val="%2)"/>
      <w:lvlJc w:val="left"/>
      <w:pPr>
        <w:tabs>
          <w:tab w:val="left" w:pos="1276"/>
        </w:tabs>
        <w:ind w:left="1276" w:leftChars="0" w:hanging="425" w:firstLineChars="0"/>
      </w:pPr>
      <w:rPr>
        <w:rFonts w:hint="default" w:ascii="宋体" w:hAnsi="Times New Roman" w:eastAsia="宋体" w:cs="Times New Roman"/>
        <w:sz w:val="21"/>
      </w:rPr>
    </w:lvl>
    <w:lvl w:ilvl="2" w:tentative="0">
      <w:start w:val="1"/>
      <w:numFmt w:val="bullet"/>
      <w:pStyle w:val="58"/>
      <w:lvlText w:val=""/>
      <w:lvlJc w:val="left"/>
      <w:pPr>
        <w:tabs>
          <w:tab w:val="left" w:pos="1678"/>
        </w:tabs>
        <w:ind w:left="1678" w:leftChars="0" w:hanging="414" w:firstLineChars="0"/>
      </w:pPr>
      <w:rPr>
        <w:rFonts w:hint="default" w:ascii="Symbol" w:hAnsi="Symbol" w:cs="Symbol"/>
      </w:rPr>
    </w:lvl>
    <w:lvl w:ilvl="3" w:tentative="0">
      <w:start w:val="1"/>
      <w:numFmt w:val="decimalEnclosedCircleChinese"/>
      <w:suff w:val="nothing"/>
      <w:lvlText w:val="%4 "/>
      <w:lvlJc w:val="left"/>
      <w:pPr>
        <w:ind w:left="0" w:firstLine="402"/>
      </w:pPr>
      <w:rPr>
        <w:rFonts w:hint="eastAsia"/>
      </w:rPr>
    </w:lvl>
    <w:lvl w:ilvl="4" w:tentative="0">
      <w:start w:val="1"/>
      <w:numFmt w:val="decimal"/>
      <w:suff w:val="nothing"/>
      <w:lvlText w:val="%5）"/>
      <w:lvlJc w:val="left"/>
      <w:pPr>
        <w:ind w:left="0" w:firstLine="402"/>
      </w:pPr>
      <w:rPr>
        <w:rFonts w:hint="eastAsia"/>
      </w:rPr>
    </w:lvl>
    <w:lvl w:ilvl="5" w:tentative="0">
      <w:start w:val="1"/>
      <w:numFmt w:val="upperLetter"/>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w:lvlJc w:val="left"/>
      <w:pPr>
        <w:ind w:left="0" w:firstLine="402"/>
      </w:pPr>
      <w:rPr>
        <w:rFonts w:hint="eastAsia"/>
      </w:rPr>
    </w:lvl>
  </w:abstractNum>
  <w:abstractNum w:abstractNumId="9">
    <w:nsid w:val="FF2AFBB7"/>
    <w:multiLevelType w:val="multilevel"/>
    <w:tmpl w:val="FF2AFBB7"/>
    <w:lvl w:ilvl="0" w:tentative="0">
      <w:start w:val="1"/>
      <w:numFmt w:val="upperLetter"/>
      <w:pStyle w:val="98"/>
      <w:lvlText w:val="%1"/>
      <w:lvlJc w:val="left"/>
      <w:pPr>
        <w:tabs>
          <w:tab w:val="left" w:pos="0"/>
        </w:tabs>
        <w:ind w:left="0" w:leftChars="0" w:firstLine="0" w:firstLineChars="0"/>
      </w:pPr>
      <w:rPr>
        <w:rFonts w:hint="default"/>
      </w:rPr>
    </w:lvl>
    <w:lvl w:ilvl="1" w:tentative="0">
      <w:start w:val="1"/>
      <w:numFmt w:val="decimal"/>
      <w:suff w:val="nothing"/>
      <w:lvlText w:val="图%1.%2　"/>
      <w:lvlJc w:val="left"/>
      <w:pPr>
        <w:ind w:left="0" w:leftChars="0" w:firstLine="0" w:firstLineChars="0"/>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10">
    <w:nsid w:val="02C7E60B"/>
    <w:multiLevelType w:val="multilevel"/>
    <w:tmpl w:val="02C7E60B"/>
    <w:lvl w:ilvl="0" w:tentative="0">
      <w:start w:val="1"/>
      <w:numFmt w:val="none"/>
      <w:pStyle w:val="54"/>
      <w:suff w:val="nothing"/>
      <w:lvlText w:val="%1"/>
      <w:lvlJc w:val="left"/>
      <w:pPr>
        <w:ind w:left="425" w:leftChars="0" w:hanging="425" w:firstLineChars="0"/>
      </w:pPr>
      <w:rPr>
        <w:rFonts w:hint="default"/>
      </w:rPr>
    </w:lvl>
    <w:lvl w:ilvl="1" w:tentative="0">
      <w:start w:val="1"/>
      <w:numFmt w:val="decimal"/>
      <w:pStyle w:val="61"/>
      <w:suff w:val="nothing"/>
      <w:lvlText w:val="%10.%2 "/>
      <w:lvlJc w:val="left"/>
      <w:pPr>
        <w:ind w:left="0" w:leftChars="0" w:firstLine="0" w:firstLineChars="0"/>
      </w:pPr>
      <w:rPr>
        <w:rFonts w:hint="default" w:ascii="黑体" w:hAnsi="黑体" w:eastAsia="黑体" w:cs="黑体"/>
        <w:sz w:val="20"/>
      </w:rPr>
    </w:lvl>
    <w:lvl w:ilvl="2" w:tentative="0">
      <w:start w:val="1"/>
      <w:numFmt w:val="decimal"/>
      <w:pStyle w:val="62"/>
      <w:suff w:val="nothing"/>
      <w:lvlText w:val="%10.%2.%3 "/>
      <w:lvlJc w:val="left"/>
      <w:pPr>
        <w:ind w:left="0" w:leftChars="0" w:firstLine="0" w:firstLineChars="0"/>
      </w:pPr>
      <w:rPr>
        <w:rFonts w:hint="default" w:ascii="黑体" w:hAnsi="黑体" w:eastAsia="黑体" w:cs="黑体"/>
        <w:sz w:val="20"/>
      </w:rPr>
    </w:lvl>
    <w:lvl w:ilvl="3" w:tentative="0">
      <w:start w:val="1"/>
      <w:numFmt w:val="decimal"/>
      <w:pStyle w:val="63"/>
      <w:suff w:val="nothing"/>
      <w:lvlText w:val="%10.%2.%3.%4 "/>
      <w:lvlJc w:val="left"/>
      <w:pPr>
        <w:ind w:left="0" w:leftChars="0" w:firstLine="0" w:firstLineChars="0"/>
      </w:pPr>
      <w:rPr>
        <w:rFonts w:hint="default" w:ascii="黑体" w:hAnsi="黑体" w:eastAsia="黑体" w:cs="黑体"/>
        <w:sz w:val="20"/>
      </w:rPr>
    </w:lvl>
    <w:lvl w:ilvl="4" w:tentative="0">
      <w:start w:val="1"/>
      <w:numFmt w:val="decimal"/>
      <w:pStyle w:val="64"/>
      <w:suff w:val="nothing"/>
      <w:lvlText w:val="%10.%2.%3.%4.%5 "/>
      <w:lvlJc w:val="left"/>
      <w:pPr>
        <w:ind w:left="0" w:leftChars="0" w:firstLine="0" w:firstLineChars="0"/>
      </w:pPr>
      <w:rPr>
        <w:rFonts w:hint="default" w:ascii="黑体" w:hAnsi="黑体" w:eastAsia="黑体" w:cs="黑体"/>
        <w:sz w:val="20"/>
      </w:rPr>
    </w:lvl>
    <w:lvl w:ilvl="5" w:tentative="0">
      <w:start w:val="1"/>
      <w:numFmt w:val="decimal"/>
      <w:pStyle w:val="65"/>
      <w:suff w:val="nothing"/>
      <w:lvlText w:val="%10.%2.%3.%4.%5.%6 "/>
      <w:lvlJc w:val="left"/>
      <w:pPr>
        <w:ind w:left="0" w:leftChars="0" w:firstLine="0" w:firstLineChars="0"/>
      </w:pPr>
      <w:rPr>
        <w:rFonts w:hint="default" w:ascii="黑体" w:hAnsi="黑体" w:eastAsia="黑体" w:cs="黑体"/>
        <w:sz w:val="20"/>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1">
    <w:nsid w:val="0A9D7886"/>
    <w:multiLevelType w:val="multilevel"/>
    <w:tmpl w:val="0A9D7886"/>
    <w:lvl w:ilvl="0" w:tentative="0">
      <w:start w:val="1"/>
      <w:numFmt w:val="upperLetter"/>
      <w:pStyle w:val="87"/>
      <w:suff w:val="nothing"/>
      <w:lvlText w:val="附录%1"/>
      <w:lvlJc w:val="left"/>
      <w:pPr>
        <w:ind w:left="0" w:leftChars="0" w:firstLine="0" w:firstLineChars="0"/>
      </w:pPr>
      <w:rPr>
        <w:rFonts w:hint="default"/>
        <w:spacing w:val="102"/>
      </w:rPr>
    </w:lvl>
    <w:lvl w:ilvl="1" w:tentative="0">
      <w:start w:val="1"/>
      <w:numFmt w:val="decimal"/>
      <w:pStyle w:val="93"/>
      <w:suff w:val="nothing"/>
      <w:lvlText w:val="%1.%2　"/>
      <w:lvlJc w:val="left"/>
      <w:pPr>
        <w:ind w:left="0" w:leftChars="0" w:firstLine="0" w:firstLineChars="0"/>
      </w:pPr>
      <w:rPr>
        <w:rFonts w:hint="default" w:ascii="黑体" w:hAnsi="黑体" w:eastAsia="黑体" w:cs="黑体"/>
        <w:sz w:val="20"/>
      </w:rPr>
    </w:lvl>
    <w:lvl w:ilvl="2" w:tentative="0">
      <w:start w:val="1"/>
      <w:numFmt w:val="decimal"/>
      <w:pStyle w:val="89"/>
      <w:suff w:val="nothing"/>
      <w:lvlText w:val="%1.%2.%3　"/>
      <w:lvlJc w:val="left"/>
      <w:pPr>
        <w:ind w:left="0" w:leftChars="0" w:firstLine="0" w:firstLineChars="0"/>
      </w:pPr>
      <w:rPr>
        <w:rFonts w:hint="default" w:ascii="黑体" w:hAnsi="黑体" w:eastAsia="黑体" w:cs="黑体"/>
        <w:sz w:val="20"/>
      </w:rPr>
    </w:lvl>
    <w:lvl w:ilvl="3" w:tentative="0">
      <w:start w:val="1"/>
      <w:numFmt w:val="decimal"/>
      <w:pStyle w:val="90"/>
      <w:suff w:val="nothing"/>
      <w:lvlText w:val="%1.%2.%3.%4　"/>
      <w:lvlJc w:val="left"/>
      <w:pPr>
        <w:ind w:left="0" w:leftChars="0" w:firstLine="0" w:firstLineChars="0"/>
      </w:pPr>
      <w:rPr>
        <w:rFonts w:hint="default" w:ascii="黑体" w:hAnsi="黑体" w:eastAsia="黑体" w:cs="黑体"/>
        <w:sz w:val="20"/>
      </w:rPr>
    </w:lvl>
    <w:lvl w:ilvl="4" w:tentative="0">
      <w:start w:val="1"/>
      <w:numFmt w:val="decimal"/>
      <w:pStyle w:val="91"/>
      <w:suff w:val="nothing"/>
      <w:lvlText w:val="%1.%2.%3.%4.%5　"/>
      <w:lvlJc w:val="left"/>
      <w:pPr>
        <w:ind w:left="0" w:leftChars="0" w:firstLine="0" w:firstLineChars="0"/>
      </w:pPr>
      <w:rPr>
        <w:rFonts w:hint="default" w:ascii="黑体" w:hAnsi="黑体" w:eastAsia="黑体" w:cs="黑体"/>
        <w:sz w:val="20"/>
      </w:rPr>
    </w:lvl>
    <w:lvl w:ilvl="5" w:tentative="0">
      <w:start w:val="1"/>
      <w:numFmt w:val="decimal"/>
      <w:pStyle w:val="92"/>
      <w:suff w:val="nothing"/>
      <w:lvlText w:val="%1.%2.%3.%4.%5.%6　"/>
      <w:lvlJc w:val="left"/>
      <w:pPr>
        <w:ind w:left="0" w:leftChars="0" w:firstLine="0" w:firstLineChars="0"/>
      </w:pPr>
      <w:rPr>
        <w:rFonts w:hint="default" w:ascii="黑体" w:hAnsi="黑体" w:eastAsia="黑体" w:cs="黑体"/>
        <w:sz w:val="20"/>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2">
    <w:nsid w:val="1E3C2409"/>
    <w:multiLevelType w:val="multilevel"/>
    <w:tmpl w:val="1E3C2409"/>
    <w:lvl w:ilvl="0" w:tentative="0">
      <w:start w:val="1"/>
      <w:numFmt w:val="lowerLetter"/>
      <w:pStyle w:val="125"/>
      <w:lvlText w:val="%1)"/>
      <w:lvlJc w:val="left"/>
      <w:pPr>
        <w:ind w:left="780" w:hanging="360"/>
      </w:pPr>
      <w:rPr>
        <w:rFonts w:hint="default" w:ascii="宋体" w:hAnsi="宋体" w:eastAsia="宋体" w:cs="宋体"/>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3">
    <w:nsid w:val="2BFB6CE4"/>
    <w:multiLevelType w:val="multilevel"/>
    <w:tmpl w:val="2BFB6CE4"/>
    <w:lvl w:ilvl="0" w:tentative="0">
      <w:start w:val="1"/>
      <w:numFmt w:val="upperLetter"/>
      <w:pStyle w:val="128"/>
      <w:lvlText w:val="%1"/>
      <w:lvlJc w:val="left"/>
      <w:pPr>
        <w:tabs>
          <w:tab w:val="left" w:pos="0"/>
        </w:tabs>
        <w:ind w:left="0" w:leftChars="0" w:firstLine="0" w:firstLineChars="0"/>
      </w:pPr>
      <w:rPr>
        <w:rFonts w:hint="default"/>
      </w:rPr>
    </w:lvl>
    <w:lvl w:ilvl="1" w:tentative="0">
      <w:start w:val="1"/>
      <w:numFmt w:val="decimal"/>
      <w:pStyle w:val="99"/>
      <w:suff w:val="nothing"/>
      <w:lvlText w:val="图%1.%2　"/>
      <w:lvlJc w:val="left"/>
      <w:pPr>
        <w:ind w:left="0" w:leftChars="0" w:firstLine="0" w:firstLineChars="0"/>
      </w:pPr>
      <w:rPr>
        <w:rFonts w:hint="default"/>
      </w:rPr>
    </w:lvl>
    <w:lvl w:ilvl="2" w:tentative="0">
      <w:start w:val="1"/>
      <w:numFmt w:val="decimal"/>
      <w:pStyle w:val="3"/>
      <w:lvlText w:val="%1.%2.%3."/>
      <w:lvlJc w:val="left"/>
      <w:pPr>
        <w:ind w:left="720" w:hanging="720"/>
      </w:pPr>
      <w:rPr>
        <w:rFonts w:hint="default"/>
      </w:rPr>
    </w:lvl>
    <w:lvl w:ilvl="3" w:tentative="0">
      <w:start w:val="1"/>
      <w:numFmt w:val="decimal"/>
      <w:pStyle w:val="4"/>
      <w:lvlText w:val="%1.%2.%3.%4."/>
      <w:lvlJc w:val="left"/>
      <w:pPr>
        <w:ind w:left="864" w:hanging="864"/>
      </w:pPr>
      <w:rPr>
        <w:rFonts w:hint="default"/>
      </w:rPr>
    </w:lvl>
    <w:lvl w:ilvl="4" w:tentative="0">
      <w:start w:val="1"/>
      <w:numFmt w:val="decimal"/>
      <w:pStyle w:val="5"/>
      <w:lvlText w:val="%1.%2.%3.%4.%5."/>
      <w:lvlJc w:val="left"/>
      <w:pPr>
        <w:ind w:left="1008" w:hanging="1008"/>
      </w:pPr>
      <w:rPr>
        <w:rFonts w:hint="default"/>
      </w:rPr>
    </w:lvl>
    <w:lvl w:ilvl="5" w:tentative="0">
      <w:start w:val="1"/>
      <w:numFmt w:val="decimal"/>
      <w:pStyle w:val="6"/>
      <w:lvlText w:val="%1.%2.%3.%4.%5.%6."/>
      <w:lvlJc w:val="left"/>
      <w:pPr>
        <w:ind w:left="1151" w:hanging="1151"/>
      </w:pPr>
      <w:rPr>
        <w:rFonts w:hint="default"/>
      </w:rPr>
    </w:lvl>
    <w:lvl w:ilvl="6" w:tentative="0">
      <w:start w:val="1"/>
      <w:numFmt w:val="decimal"/>
      <w:pStyle w:val="7"/>
      <w:lvlText w:val="%1.%2.%3.%4.%5.%6.%7."/>
      <w:lvlJc w:val="left"/>
      <w:pPr>
        <w:ind w:left="1296" w:hanging="1296"/>
      </w:pPr>
      <w:rPr>
        <w:rFonts w:hint="default"/>
      </w:rPr>
    </w:lvl>
    <w:lvl w:ilvl="7" w:tentative="0">
      <w:start w:val="1"/>
      <w:numFmt w:val="decimal"/>
      <w:pStyle w:val="8"/>
      <w:lvlText w:val="%1.%2.%3.%4.%5.%6.%7.%8."/>
      <w:lvlJc w:val="left"/>
      <w:pPr>
        <w:ind w:left="1440" w:hanging="1440"/>
      </w:pPr>
      <w:rPr>
        <w:rFonts w:hint="default"/>
      </w:rPr>
    </w:lvl>
    <w:lvl w:ilvl="8" w:tentative="0">
      <w:start w:val="1"/>
      <w:numFmt w:val="decimal"/>
      <w:pStyle w:val="9"/>
      <w:lvlText w:val="%1.%2.%3.%4.%5.%6.%7.%8.%9."/>
      <w:lvlJc w:val="left"/>
      <w:pPr>
        <w:ind w:left="1583" w:hanging="1583"/>
      </w:pPr>
      <w:rPr>
        <w:rFonts w:hint="default"/>
      </w:rPr>
    </w:lvl>
  </w:abstractNum>
  <w:abstractNum w:abstractNumId="14">
    <w:nsid w:val="2E020636"/>
    <w:multiLevelType w:val="multilevel"/>
    <w:tmpl w:val="2E020636"/>
    <w:lvl w:ilvl="0" w:tentative="0">
      <w:start w:val="1"/>
      <w:numFmt w:val="none"/>
      <w:pStyle w:val="105"/>
      <w:suff w:val="nothing"/>
      <w:lvlText w:val="注："/>
      <w:lvlJc w:val="left"/>
      <w:pPr>
        <w:ind w:left="737" w:leftChars="0" w:hanging="374" w:firstLineChars="0"/>
      </w:pPr>
      <w:rPr>
        <w:rFonts w:hint="eastAsia" w:ascii="黑体" w:hAnsi="黑体" w:eastAsia="黑体" w:cs="黑体"/>
        <w:sz w:val="18"/>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5">
    <w:nsid w:val="3A49D46A"/>
    <w:multiLevelType w:val="multilevel"/>
    <w:tmpl w:val="3A49D46A"/>
    <w:lvl w:ilvl="0" w:tentative="0">
      <w:start w:val="1"/>
      <w:numFmt w:val="upperLetter"/>
      <w:pStyle w:val="100"/>
      <w:lvlText w:val="%1"/>
      <w:lvlJc w:val="left"/>
      <w:pPr>
        <w:tabs>
          <w:tab w:val="left" w:pos="0"/>
        </w:tabs>
        <w:ind w:left="0" w:leftChars="0" w:firstLine="0" w:firstLineChars="0"/>
      </w:pPr>
      <w:rPr>
        <w:rFonts w:hint="default"/>
      </w:rPr>
    </w:lvl>
    <w:lvl w:ilvl="1" w:tentative="0">
      <w:start w:val="1"/>
      <w:numFmt w:val="decimal"/>
      <w:pStyle w:val="101"/>
      <w:suff w:val="nothing"/>
      <w:lvlText w:val="表%1.%2　"/>
      <w:lvlJc w:val="left"/>
      <w:pPr>
        <w:ind w:left="0" w:leftChars="0" w:firstLine="0" w:firstLineChars="0"/>
      </w:pPr>
      <w:rPr>
        <w:rFonts w:hint="default"/>
      </w:rPr>
    </w:lvl>
    <w:lvl w:ilvl="2" w:tentative="0">
      <w:start w:val="1"/>
      <w:numFmt w:val="decimal"/>
      <w:lvlText w:val="%1.%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16">
    <w:nsid w:val="402B9801"/>
    <w:multiLevelType w:val="multilevel"/>
    <w:tmpl w:val="402B9801"/>
    <w:lvl w:ilvl="0" w:tentative="0">
      <w:start w:val="1"/>
      <w:numFmt w:val="none"/>
      <w:pStyle w:val="103"/>
      <w:suff w:val="nothing"/>
      <w:lvlText w:val="示例："/>
      <w:lvlJc w:val="left"/>
      <w:pPr>
        <w:ind w:left="0" w:leftChars="0" w:firstLine="363" w:firstLineChars="0"/>
      </w:pPr>
      <w:rPr>
        <w:rFonts w:hint="eastAsia" w:ascii="黑体" w:hAnsi="黑体" w:eastAsia="黑体" w:cs="黑体"/>
        <w:sz w:val="18"/>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7">
    <w:nsid w:val="4DAA741B"/>
    <w:multiLevelType w:val="multilevel"/>
    <w:tmpl w:val="4DAA741B"/>
    <w:lvl w:ilvl="0" w:tentative="0">
      <w:start w:val="1"/>
      <w:numFmt w:val="lowerLetter"/>
      <w:pStyle w:val="107"/>
      <w:lvlText w:val="%1"/>
      <w:lvlJc w:val="left"/>
      <w:pPr>
        <w:tabs>
          <w:tab w:val="left" w:pos="539"/>
        </w:tabs>
        <w:ind w:left="539" w:leftChars="0" w:hanging="119" w:firstLineChars="0"/>
      </w:pPr>
      <w:rPr>
        <w:rFonts w:hint="eastAsia" w:ascii="宋体" w:hAnsi="宋体" w:eastAsia="宋体" w:cs="宋体"/>
        <w:sz w:val="15"/>
        <w:vertAlign w:val="superscript"/>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8">
    <w:nsid w:val="51A6A48D"/>
    <w:multiLevelType w:val="multilevel"/>
    <w:tmpl w:val="51A6A48D"/>
    <w:lvl w:ilvl="0" w:tentative="0">
      <w:start w:val="1"/>
      <w:numFmt w:val="decimal"/>
      <w:pStyle w:val="104"/>
      <w:suff w:val="nothing"/>
      <w:lvlText w:val="示例%1："/>
      <w:lvlJc w:val="left"/>
      <w:pPr>
        <w:ind w:left="0" w:leftChars="0" w:firstLine="363" w:firstLineChars="0"/>
      </w:pPr>
      <w:rPr>
        <w:rFonts w:hint="eastAsia" w:ascii="黑体" w:hAnsi="黑体" w:eastAsia="黑体" w:cs="黑体"/>
        <w:sz w:val="18"/>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9">
    <w:nsid w:val="53AE787B"/>
    <w:multiLevelType w:val="multilevel"/>
    <w:tmpl w:val="53AE787B"/>
    <w:lvl w:ilvl="0" w:tentative="0">
      <w:start w:val="1"/>
      <w:numFmt w:val="decimal"/>
      <w:pStyle w:val="118"/>
      <w:suff w:val="nothing"/>
      <w:lvlText w:val="[%1]  "/>
      <w:lvlJc w:val="left"/>
      <w:pPr>
        <w:ind w:left="0" w:leftChars="0" w:firstLine="363" w:firstLineChars="0"/>
      </w:pPr>
      <w:rPr>
        <w:rFonts w:hint="eastAsia" w:ascii="黑体" w:hAnsi="黑体" w:eastAsia="黑体" w:cs="黑体"/>
        <w:sz w:val="18"/>
      </w:rPr>
    </w:lvl>
    <w:lvl w:ilvl="1" w:tentative="0">
      <w:start w:val="1"/>
      <w:numFmt w:val="chineseCounting"/>
      <w:suff w:val="nothing"/>
      <w:lvlText w:val="第%2节　"/>
      <w:lvlJc w:val="left"/>
      <w:pPr>
        <w:ind w:left="0" w:firstLine="402"/>
      </w:pPr>
      <w:rPr>
        <w:rFonts w:hint="eastAsia"/>
      </w:rPr>
    </w:lvl>
    <w:lvl w:ilvl="2" w:tentative="0">
      <w:start w:val="1"/>
      <w:numFmt w:val="chineseCounting"/>
      <w:suff w:val="nothing"/>
      <w:lvlText w:val="第%3条　"/>
      <w:lvlJc w:val="left"/>
      <w:pPr>
        <w:ind w:left="0" w:firstLine="402"/>
      </w:pPr>
      <w:rPr>
        <w:rFonts w:hint="eastAsia"/>
      </w:rPr>
    </w:lvl>
    <w:lvl w:ilvl="3" w:tentative="0">
      <w:start w:val="1"/>
      <w:numFmt w:val="chineseCounting"/>
      <w:suff w:val="nothing"/>
      <w:lvlText w:val="（%4）"/>
      <w:lvlJc w:val="left"/>
      <w:pPr>
        <w:ind w:left="0" w:firstLine="402"/>
      </w:pPr>
      <w:rPr>
        <w:rFonts w:hint="eastAsia"/>
      </w:rPr>
    </w:lvl>
    <w:lvl w:ilvl="4" w:tentative="0">
      <w:start w:val="1"/>
      <w:numFmt w:val="decimal"/>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decimalEnclosedCircleChinese"/>
      <w:suff w:val="nothing"/>
      <w:lvlText w:val="%7 "/>
      <w:lvlJc w:val="left"/>
      <w:pPr>
        <w:ind w:left="0" w:firstLine="402"/>
      </w:pPr>
      <w:rPr>
        <w:rFonts w:hint="eastAsia"/>
      </w:rPr>
    </w:lvl>
    <w:lvl w:ilvl="7" w:tentative="0">
      <w:start w:val="1"/>
      <w:numFmt w:val="decimal"/>
      <w:suff w:val="nothing"/>
      <w:lvlText w:val="%8）"/>
      <w:lvlJc w:val="left"/>
      <w:pPr>
        <w:ind w:left="0" w:firstLine="402"/>
      </w:pPr>
      <w:rPr>
        <w:rFonts w:hint="eastAsia"/>
      </w:rPr>
    </w:lvl>
    <w:lvl w:ilvl="8" w:tentative="0">
      <w:start w:val="1"/>
      <w:numFmt w:val="lowerLetter"/>
      <w:suff w:val="nothing"/>
      <w:lvlText w:val="%9．"/>
      <w:lvlJc w:val="left"/>
      <w:pPr>
        <w:ind w:left="0" w:firstLine="402"/>
      </w:pPr>
      <w:rPr>
        <w:rFonts w:hint="eastAsia"/>
      </w:rPr>
    </w:lvl>
  </w:abstractNum>
  <w:abstractNum w:abstractNumId="20">
    <w:nsid w:val="5929C159"/>
    <w:multiLevelType w:val="multilevel"/>
    <w:tmpl w:val="5929C159"/>
    <w:lvl w:ilvl="0" w:tentative="0">
      <w:start w:val="1"/>
      <w:numFmt w:val="lowerLetter"/>
      <w:pStyle w:val="127"/>
      <w:lvlText w:val="%1)"/>
      <w:lvlJc w:val="left"/>
      <w:pPr>
        <w:tabs>
          <w:tab w:val="left" w:pos="840"/>
        </w:tabs>
        <w:ind w:left="839" w:hanging="419"/>
      </w:pPr>
      <w:rPr>
        <w:rFonts w:hint="eastAsia" w:ascii="宋体" w:eastAsia="宋体"/>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21">
    <w:nsid w:val="6CEA2025"/>
    <w:multiLevelType w:val="multilevel"/>
    <w:tmpl w:val="6CEA2025"/>
    <w:lvl w:ilvl="0" w:tentative="0">
      <w:start w:val="1"/>
      <w:numFmt w:val="none"/>
      <w:suff w:val="nothing"/>
      <w:lvlText w:val="%1"/>
      <w:lvlJc w:val="left"/>
      <w:rPr>
        <w:rFonts w:hint="default" w:ascii="Times New Roman" w:hAnsi="Times New Roman" w:cs="Times New Roman"/>
        <w:b/>
        <w:bCs/>
        <w:i w:val="0"/>
        <w:iCs w:val="0"/>
        <w:sz w:val="21"/>
        <w:szCs w:val="21"/>
      </w:rPr>
    </w:lvl>
    <w:lvl w:ilvl="1" w:tentative="0">
      <w:start w:val="1"/>
      <w:numFmt w:val="decimal"/>
      <w:pStyle w:val="124"/>
      <w:suff w:val="nothing"/>
      <w:lvlText w:val="%1%2　"/>
      <w:lvlJc w:val="left"/>
      <w:rPr>
        <w:rFonts w:hint="eastAsia" w:ascii="黑体" w:hAnsi="Times New Roman" w:eastAsia="黑体"/>
        <w:b w:val="0"/>
        <w:bCs w:val="0"/>
        <w:i w:val="0"/>
        <w:iCs w:val="0"/>
        <w:sz w:val="21"/>
        <w:szCs w:val="21"/>
      </w:rPr>
    </w:lvl>
    <w:lvl w:ilvl="2" w:tentative="0">
      <w:start w:val="1"/>
      <w:numFmt w:val="decimal"/>
      <w:suff w:val="nothing"/>
      <w:lvlText w:val="%1%2.%3　"/>
      <w:lvlJc w:val="left"/>
      <w:rPr>
        <w:rFonts w:hint="eastAsia" w:ascii="黑体" w:hAnsi="Times New Roman" w:eastAsia="黑体"/>
        <w:b w:val="0"/>
        <w:bCs w:val="0"/>
        <w:i w:val="0"/>
        <w:iCs w:val="0"/>
        <w:sz w:val="21"/>
        <w:szCs w:val="21"/>
      </w:rPr>
    </w:lvl>
    <w:lvl w:ilvl="3" w:tentative="0">
      <w:start w:val="1"/>
      <w:numFmt w:val="decimal"/>
      <w:suff w:val="nothing"/>
      <w:lvlText w:val="%1%2.%3.%4　"/>
      <w:lvlJc w:val="left"/>
      <w:rPr>
        <w:rFonts w:hint="default" w:ascii="黑体" w:hAnsi="黑体" w:eastAsia="黑体" w:cs="黑体"/>
        <w:sz w:val="20"/>
      </w:rPr>
    </w:lvl>
    <w:lvl w:ilvl="4" w:tentative="0">
      <w:start w:val="1"/>
      <w:numFmt w:val="decimal"/>
      <w:suff w:val="nothing"/>
      <w:lvlText w:val="%1%2.%3.%4.%5　"/>
      <w:lvlJc w:val="left"/>
      <w:rPr>
        <w:rFonts w:hint="eastAsia" w:ascii="黑体" w:hAnsi="Times New Roman" w:eastAsia="黑体"/>
        <w:b w:val="0"/>
        <w:bCs w:val="0"/>
        <w:i w:val="0"/>
        <w:iCs w:val="0"/>
        <w:sz w:val="21"/>
        <w:szCs w:val="21"/>
      </w:rPr>
    </w:lvl>
    <w:lvl w:ilvl="5" w:tentative="0">
      <w:start w:val="1"/>
      <w:numFmt w:val="decimal"/>
      <w:suff w:val="nothing"/>
      <w:lvlText w:val="%1%2.%3.%4.%5.%6　"/>
      <w:lvlJc w:val="left"/>
      <w:rPr>
        <w:rFonts w:hint="eastAsia" w:ascii="黑体" w:hAnsi="Times New Roman" w:eastAsia="黑体"/>
        <w:b w:val="0"/>
        <w:bCs w:val="0"/>
        <w:i w:val="0"/>
        <w:iCs w:val="0"/>
        <w:sz w:val="21"/>
        <w:szCs w:val="21"/>
      </w:rPr>
    </w:lvl>
    <w:lvl w:ilvl="6" w:tentative="0">
      <w:start w:val="1"/>
      <w:numFmt w:val="decimal"/>
      <w:suff w:val="nothing"/>
      <w:lvlText w:val="%1%2.%3.%4.%5.%6.%7　"/>
      <w:lvlJc w:val="left"/>
      <w:rPr>
        <w:rFonts w:hint="eastAsia" w:ascii="黑体" w:hAnsi="Times New Roman" w:eastAsia="黑体"/>
        <w:b w:val="0"/>
        <w:bCs w:val="0"/>
        <w:i w:val="0"/>
        <w:iCs w:val="0"/>
        <w:sz w:val="21"/>
        <w:szCs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2"/>
  </w:num>
  <w:num w:numId="2">
    <w:abstractNumId w:val="13"/>
  </w:num>
  <w:num w:numId="3">
    <w:abstractNumId w:val="5"/>
  </w:num>
  <w:num w:numId="4">
    <w:abstractNumId w:val="10"/>
  </w:num>
  <w:num w:numId="5">
    <w:abstractNumId w:val="3"/>
  </w:num>
  <w:num w:numId="6">
    <w:abstractNumId w:val="8"/>
  </w:num>
  <w:num w:numId="7">
    <w:abstractNumId w:val="6"/>
  </w:num>
  <w:num w:numId="8">
    <w:abstractNumId w:val="11"/>
  </w:num>
  <w:num w:numId="9">
    <w:abstractNumId w:val="1"/>
  </w:num>
  <w:num w:numId="10">
    <w:abstractNumId w:val="9"/>
  </w:num>
  <w:num w:numId="11">
    <w:abstractNumId w:val="15"/>
  </w:num>
  <w:num w:numId="12">
    <w:abstractNumId w:val="16"/>
  </w:num>
  <w:num w:numId="13">
    <w:abstractNumId w:val="18"/>
  </w:num>
  <w:num w:numId="14">
    <w:abstractNumId w:val="14"/>
  </w:num>
  <w:num w:numId="15">
    <w:abstractNumId w:val="0"/>
  </w:num>
  <w:num w:numId="16">
    <w:abstractNumId w:val="17"/>
  </w:num>
  <w:num w:numId="17">
    <w:abstractNumId w:val="7"/>
  </w:num>
  <w:num w:numId="18">
    <w:abstractNumId w:val="4"/>
  </w:num>
  <w:num w:numId="19">
    <w:abstractNumId w:val="19"/>
  </w:num>
  <w:num w:numId="20">
    <w:abstractNumId w:val="21"/>
  </w:num>
  <w:num w:numId="21">
    <w:abstractNumId w:val="12"/>
  </w:num>
  <w:num w:numId="22">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false"/>
  <w:bordersDoNotSurroundFooter w:val="false"/>
  <w:revisionView w:markup="0"/>
  <w:trackRevisions w:val="tru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ZiZDQzMmI5MzdlZjc5N2UzZGI0N2RiN2FhMTdmMWQifQ=="/>
  </w:docVars>
  <w:rsids>
    <w:rsidRoot w:val="441246C5"/>
    <w:rsid w:val="00035557"/>
    <w:rsid w:val="00DA127B"/>
    <w:rsid w:val="00EA40E8"/>
    <w:rsid w:val="02374B76"/>
    <w:rsid w:val="025F0B06"/>
    <w:rsid w:val="027D2D3A"/>
    <w:rsid w:val="02DE2EF8"/>
    <w:rsid w:val="03935DFD"/>
    <w:rsid w:val="04125FCD"/>
    <w:rsid w:val="04626F1E"/>
    <w:rsid w:val="047A1C27"/>
    <w:rsid w:val="04DC01EC"/>
    <w:rsid w:val="050A21D8"/>
    <w:rsid w:val="050D4849"/>
    <w:rsid w:val="051554AC"/>
    <w:rsid w:val="052D4EEB"/>
    <w:rsid w:val="05353DA0"/>
    <w:rsid w:val="05357679"/>
    <w:rsid w:val="05483C6C"/>
    <w:rsid w:val="0580326D"/>
    <w:rsid w:val="05F94DCD"/>
    <w:rsid w:val="06965F91"/>
    <w:rsid w:val="07463E60"/>
    <w:rsid w:val="07BB058C"/>
    <w:rsid w:val="08335BAA"/>
    <w:rsid w:val="090B72F2"/>
    <w:rsid w:val="0989782E"/>
    <w:rsid w:val="09C13E54"/>
    <w:rsid w:val="09DE0FAC"/>
    <w:rsid w:val="09DF0839"/>
    <w:rsid w:val="09F315D3"/>
    <w:rsid w:val="0A1246B0"/>
    <w:rsid w:val="0AC62ADE"/>
    <w:rsid w:val="0AF01F4E"/>
    <w:rsid w:val="0B7B1E96"/>
    <w:rsid w:val="0BED0F30"/>
    <w:rsid w:val="0CA05FA3"/>
    <w:rsid w:val="0CF46F40"/>
    <w:rsid w:val="0D076022"/>
    <w:rsid w:val="0E5A03D3"/>
    <w:rsid w:val="0E730DB1"/>
    <w:rsid w:val="0ED63EFE"/>
    <w:rsid w:val="114415F3"/>
    <w:rsid w:val="11950765"/>
    <w:rsid w:val="12482988"/>
    <w:rsid w:val="13634FDE"/>
    <w:rsid w:val="136C4927"/>
    <w:rsid w:val="13EE5846"/>
    <w:rsid w:val="14D64C58"/>
    <w:rsid w:val="14DF438F"/>
    <w:rsid w:val="154C2465"/>
    <w:rsid w:val="15D373E9"/>
    <w:rsid w:val="15F37D13"/>
    <w:rsid w:val="160457F4"/>
    <w:rsid w:val="164D42BF"/>
    <w:rsid w:val="17747EF0"/>
    <w:rsid w:val="18375404"/>
    <w:rsid w:val="186500A0"/>
    <w:rsid w:val="18E30AC5"/>
    <w:rsid w:val="19516FA3"/>
    <w:rsid w:val="197D09F7"/>
    <w:rsid w:val="19D76D7C"/>
    <w:rsid w:val="1A99279D"/>
    <w:rsid w:val="1AA94BBC"/>
    <w:rsid w:val="1AE1161F"/>
    <w:rsid w:val="1B182445"/>
    <w:rsid w:val="1B5A4AB0"/>
    <w:rsid w:val="1C5A57FB"/>
    <w:rsid w:val="1D0B5094"/>
    <w:rsid w:val="1D554479"/>
    <w:rsid w:val="1D61352C"/>
    <w:rsid w:val="1D6C240E"/>
    <w:rsid w:val="1D9F769B"/>
    <w:rsid w:val="1E5D1F46"/>
    <w:rsid w:val="1F5C233E"/>
    <w:rsid w:val="1F5D2F48"/>
    <w:rsid w:val="1FA60DC9"/>
    <w:rsid w:val="20286583"/>
    <w:rsid w:val="20432EF5"/>
    <w:rsid w:val="214A171C"/>
    <w:rsid w:val="22B23726"/>
    <w:rsid w:val="22C33D8D"/>
    <w:rsid w:val="231B61EC"/>
    <w:rsid w:val="23713D9D"/>
    <w:rsid w:val="23AA6303"/>
    <w:rsid w:val="2408383A"/>
    <w:rsid w:val="242F69D2"/>
    <w:rsid w:val="24546ED4"/>
    <w:rsid w:val="246749C0"/>
    <w:rsid w:val="24FB7DC2"/>
    <w:rsid w:val="25447132"/>
    <w:rsid w:val="25880798"/>
    <w:rsid w:val="258845A0"/>
    <w:rsid w:val="25A0096A"/>
    <w:rsid w:val="25A866F0"/>
    <w:rsid w:val="25BB67F5"/>
    <w:rsid w:val="25D2106C"/>
    <w:rsid w:val="261864DB"/>
    <w:rsid w:val="262A0B64"/>
    <w:rsid w:val="272D447F"/>
    <w:rsid w:val="27985D9D"/>
    <w:rsid w:val="279F712B"/>
    <w:rsid w:val="27BF4A19"/>
    <w:rsid w:val="28277A7C"/>
    <w:rsid w:val="28F54DBF"/>
    <w:rsid w:val="29680AFD"/>
    <w:rsid w:val="2A2102CB"/>
    <w:rsid w:val="2A5D507B"/>
    <w:rsid w:val="2B4D4487"/>
    <w:rsid w:val="2B5C7A0C"/>
    <w:rsid w:val="2BF57C61"/>
    <w:rsid w:val="2CDC672B"/>
    <w:rsid w:val="2CF6709D"/>
    <w:rsid w:val="2D0F4D53"/>
    <w:rsid w:val="2D667421"/>
    <w:rsid w:val="2D856A36"/>
    <w:rsid w:val="2DE342EA"/>
    <w:rsid w:val="2E083D76"/>
    <w:rsid w:val="2E3A4625"/>
    <w:rsid w:val="2E635AF4"/>
    <w:rsid w:val="2E717347"/>
    <w:rsid w:val="2E753E92"/>
    <w:rsid w:val="2E862DF3"/>
    <w:rsid w:val="2E937120"/>
    <w:rsid w:val="2EE61AE3"/>
    <w:rsid w:val="2F034443"/>
    <w:rsid w:val="2F5A370E"/>
    <w:rsid w:val="30030473"/>
    <w:rsid w:val="31673E3E"/>
    <w:rsid w:val="31D11824"/>
    <w:rsid w:val="322070BA"/>
    <w:rsid w:val="322A618B"/>
    <w:rsid w:val="325E1AC1"/>
    <w:rsid w:val="32651226"/>
    <w:rsid w:val="32870EE7"/>
    <w:rsid w:val="32ED176D"/>
    <w:rsid w:val="3353526D"/>
    <w:rsid w:val="33945FB2"/>
    <w:rsid w:val="33B169E4"/>
    <w:rsid w:val="33FF27C2"/>
    <w:rsid w:val="342D5ABF"/>
    <w:rsid w:val="345A268F"/>
    <w:rsid w:val="3489363D"/>
    <w:rsid w:val="34A57FC6"/>
    <w:rsid w:val="34D36666"/>
    <w:rsid w:val="34ED12FF"/>
    <w:rsid w:val="3540136E"/>
    <w:rsid w:val="35B51E46"/>
    <w:rsid w:val="364032B8"/>
    <w:rsid w:val="36710724"/>
    <w:rsid w:val="36D02B02"/>
    <w:rsid w:val="36DA1F2E"/>
    <w:rsid w:val="37936580"/>
    <w:rsid w:val="37DE5A4E"/>
    <w:rsid w:val="38AB0060"/>
    <w:rsid w:val="391A2AB5"/>
    <w:rsid w:val="394D5FA5"/>
    <w:rsid w:val="39826488"/>
    <w:rsid w:val="39BA7DF4"/>
    <w:rsid w:val="39E92488"/>
    <w:rsid w:val="3A227310"/>
    <w:rsid w:val="3A745C92"/>
    <w:rsid w:val="3B194FEF"/>
    <w:rsid w:val="3BAB20EB"/>
    <w:rsid w:val="3BB379B1"/>
    <w:rsid w:val="3BC136BC"/>
    <w:rsid w:val="3C8C017E"/>
    <w:rsid w:val="3CA864DA"/>
    <w:rsid w:val="3E6D3687"/>
    <w:rsid w:val="40207852"/>
    <w:rsid w:val="404E6B1E"/>
    <w:rsid w:val="40535BC9"/>
    <w:rsid w:val="41C53F02"/>
    <w:rsid w:val="41CF76EC"/>
    <w:rsid w:val="42000437"/>
    <w:rsid w:val="42A27B95"/>
    <w:rsid w:val="42D55C9F"/>
    <w:rsid w:val="438D26B4"/>
    <w:rsid w:val="441246C5"/>
    <w:rsid w:val="4427252A"/>
    <w:rsid w:val="44482392"/>
    <w:rsid w:val="44D0304E"/>
    <w:rsid w:val="44D66D80"/>
    <w:rsid w:val="464B6C66"/>
    <w:rsid w:val="468734A1"/>
    <w:rsid w:val="46EC0AB2"/>
    <w:rsid w:val="47D429C9"/>
    <w:rsid w:val="48082673"/>
    <w:rsid w:val="48496F13"/>
    <w:rsid w:val="49861AA1"/>
    <w:rsid w:val="4989333F"/>
    <w:rsid w:val="49AF3E30"/>
    <w:rsid w:val="4A4A0D21"/>
    <w:rsid w:val="4AA91EEB"/>
    <w:rsid w:val="4B7C315C"/>
    <w:rsid w:val="4B9D62C0"/>
    <w:rsid w:val="4BA7049A"/>
    <w:rsid w:val="4BDE3E16"/>
    <w:rsid w:val="4C7859D3"/>
    <w:rsid w:val="4C8F6EBF"/>
    <w:rsid w:val="4D391A83"/>
    <w:rsid w:val="4D514905"/>
    <w:rsid w:val="4D580EE0"/>
    <w:rsid w:val="4D754306"/>
    <w:rsid w:val="4E0D453F"/>
    <w:rsid w:val="4E774DEE"/>
    <w:rsid w:val="4F5B4144"/>
    <w:rsid w:val="4F7A20A8"/>
    <w:rsid w:val="4FF37764"/>
    <w:rsid w:val="503F0BFC"/>
    <w:rsid w:val="50690115"/>
    <w:rsid w:val="517B3EB5"/>
    <w:rsid w:val="51D3784E"/>
    <w:rsid w:val="52295186"/>
    <w:rsid w:val="52EB0BC7"/>
    <w:rsid w:val="53281E1B"/>
    <w:rsid w:val="54E050F1"/>
    <w:rsid w:val="553920BD"/>
    <w:rsid w:val="56382375"/>
    <w:rsid w:val="563B1587"/>
    <w:rsid w:val="56965235"/>
    <w:rsid w:val="56FB3ACE"/>
    <w:rsid w:val="573B6464"/>
    <w:rsid w:val="573C5E95"/>
    <w:rsid w:val="579E26AC"/>
    <w:rsid w:val="57E14298"/>
    <w:rsid w:val="57FFAF45"/>
    <w:rsid w:val="581E2F3C"/>
    <w:rsid w:val="58C00175"/>
    <w:rsid w:val="597B78C0"/>
    <w:rsid w:val="59B87420"/>
    <w:rsid w:val="59C4289D"/>
    <w:rsid w:val="59F92989"/>
    <w:rsid w:val="5AE64285"/>
    <w:rsid w:val="5B215CA3"/>
    <w:rsid w:val="5C527FC6"/>
    <w:rsid w:val="5C982D46"/>
    <w:rsid w:val="5CAE513F"/>
    <w:rsid w:val="5CCC1A69"/>
    <w:rsid w:val="5D0C3B81"/>
    <w:rsid w:val="5D563E6A"/>
    <w:rsid w:val="5D567419"/>
    <w:rsid w:val="5D810AA5"/>
    <w:rsid w:val="5DAF5613"/>
    <w:rsid w:val="5EE0209F"/>
    <w:rsid w:val="5EF038AB"/>
    <w:rsid w:val="5F443B39"/>
    <w:rsid w:val="5F5244A8"/>
    <w:rsid w:val="5FCA3974"/>
    <w:rsid w:val="60343BAD"/>
    <w:rsid w:val="6042451C"/>
    <w:rsid w:val="60474B7C"/>
    <w:rsid w:val="60775E1F"/>
    <w:rsid w:val="60DF1B68"/>
    <w:rsid w:val="621C2B4B"/>
    <w:rsid w:val="62D60885"/>
    <w:rsid w:val="62EA5603"/>
    <w:rsid w:val="63C11B5F"/>
    <w:rsid w:val="6403119B"/>
    <w:rsid w:val="64055986"/>
    <w:rsid w:val="64283A8F"/>
    <w:rsid w:val="64804DAB"/>
    <w:rsid w:val="64936512"/>
    <w:rsid w:val="64CA2D32"/>
    <w:rsid w:val="65B73901"/>
    <w:rsid w:val="662E109F"/>
    <w:rsid w:val="66976C44"/>
    <w:rsid w:val="682D4B2E"/>
    <w:rsid w:val="685F19E3"/>
    <w:rsid w:val="68AF6D2D"/>
    <w:rsid w:val="698E07D2"/>
    <w:rsid w:val="69C03654"/>
    <w:rsid w:val="6A026ACA"/>
    <w:rsid w:val="6A9A4143"/>
    <w:rsid w:val="6ACC67D2"/>
    <w:rsid w:val="6C795013"/>
    <w:rsid w:val="6CAC5A36"/>
    <w:rsid w:val="6CD97FB6"/>
    <w:rsid w:val="6D4C69DA"/>
    <w:rsid w:val="6D740F47"/>
    <w:rsid w:val="6D7C6B93"/>
    <w:rsid w:val="6DC63D4A"/>
    <w:rsid w:val="6DE24182"/>
    <w:rsid w:val="6E051EA8"/>
    <w:rsid w:val="6E9D5013"/>
    <w:rsid w:val="6F3516F0"/>
    <w:rsid w:val="6F6A75EB"/>
    <w:rsid w:val="6FB954FB"/>
    <w:rsid w:val="70455963"/>
    <w:rsid w:val="70AC7790"/>
    <w:rsid w:val="723264CA"/>
    <w:rsid w:val="73171838"/>
    <w:rsid w:val="739B4892"/>
    <w:rsid w:val="73DE2356"/>
    <w:rsid w:val="74694EE7"/>
    <w:rsid w:val="74DA58A6"/>
    <w:rsid w:val="750110F8"/>
    <w:rsid w:val="7654537A"/>
    <w:rsid w:val="76A42953"/>
    <w:rsid w:val="76EE0865"/>
    <w:rsid w:val="76F459ED"/>
    <w:rsid w:val="79501076"/>
    <w:rsid w:val="7A2A00A3"/>
    <w:rsid w:val="7A964AD2"/>
    <w:rsid w:val="7B0326A2"/>
    <w:rsid w:val="7BE91898"/>
    <w:rsid w:val="7C296138"/>
    <w:rsid w:val="7C3F3BAE"/>
    <w:rsid w:val="7C544A6F"/>
    <w:rsid w:val="7C86358B"/>
    <w:rsid w:val="7CBF2104"/>
    <w:rsid w:val="7CC21985"/>
    <w:rsid w:val="7D5344D7"/>
    <w:rsid w:val="7D895962"/>
    <w:rsid w:val="7E54551D"/>
    <w:rsid w:val="7E962F84"/>
    <w:rsid w:val="7EB77A2B"/>
    <w:rsid w:val="7EFD64E7"/>
    <w:rsid w:val="7F303D3B"/>
    <w:rsid w:val="7F7F2C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hint="eastAsia" w:ascii="宋体" w:hAnsi="Times New Roman" w:eastAsia="宋体" w:cs="宋体"/>
      <w:kern w:val="2"/>
      <w:sz w:val="21"/>
      <w:szCs w:val="24"/>
      <w:lang w:val="en-US" w:eastAsia="zh-CN" w:bidi="ar-SA"/>
    </w:rPr>
  </w:style>
  <w:style w:type="paragraph" w:styleId="2">
    <w:name w:val="heading 2"/>
    <w:basedOn w:val="1"/>
    <w:next w:val="1"/>
    <w:semiHidden/>
    <w:unhideWhenUsed/>
    <w:qFormat/>
    <w:uiPriority w:val="0"/>
    <w:pPr>
      <w:keepNext/>
      <w:keepLines/>
      <w:numPr>
        <w:ilvl w:val="1"/>
        <w:numId w:val="1"/>
      </w:numPr>
      <w:spacing w:before="260" w:beforeLines="0" w:beforeAutospacing="0" w:after="260" w:afterLines="0" w:afterAutospacing="0" w:line="413" w:lineRule="auto"/>
      <w:ind w:left="575" w:hanging="575"/>
      <w:outlineLvl w:val="1"/>
    </w:pPr>
    <w:rPr>
      <w:rFonts w:ascii="Arial" w:hAnsi="Arial" w:eastAsia="黑体"/>
      <w:b/>
      <w:sz w:val="32"/>
    </w:rPr>
  </w:style>
  <w:style w:type="paragraph" w:styleId="3">
    <w:name w:val="heading 3"/>
    <w:basedOn w:val="1"/>
    <w:next w:val="1"/>
    <w:semiHidden/>
    <w:unhideWhenUsed/>
    <w:qFormat/>
    <w:uiPriority w:val="0"/>
    <w:pPr>
      <w:keepNext/>
      <w:keepLines/>
      <w:numPr>
        <w:ilvl w:val="2"/>
        <w:numId w:val="2"/>
      </w:numPr>
      <w:spacing w:before="260" w:beforeLines="0" w:beforeAutospacing="0" w:after="260" w:afterLines="0" w:afterAutospacing="0" w:line="413" w:lineRule="auto"/>
      <w:ind w:left="720" w:hanging="720"/>
      <w:outlineLvl w:val="2"/>
    </w:pPr>
    <w:rPr>
      <w:b/>
      <w:sz w:val="32"/>
    </w:rPr>
  </w:style>
  <w:style w:type="paragraph" w:styleId="4">
    <w:name w:val="heading 4"/>
    <w:basedOn w:val="1"/>
    <w:next w:val="1"/>
    <w:semiHidden/>
    <w:unhideWhenUsed/>
    <w:qFormat/>
    <w:uiPriority w:val="0"/>
    <w:pPr>
      <w:keepNext/>
      <w:keepLines/>
      <w:numPr>
        <w:ilvl w:val="3"/>
        <w:numId w:val="2"/>
      </w:numPr>
      <w:spacing w:before="280" w:beforeLines="0" w:beforeAutospacing="0" w:after="290" w:afterLines="0" w:afterAutospacing="0" w:line="372" w:lineRule="auto"/>
      <w:ind w:left="864" w:hanging="864"/>
      <w:outlineLvl w:val="3"/>
    </w:pPr>
    <w:rPr>
      <w:rFonts w:ascii="Arial" w:hAnsi="Arial" w:eastAsia="黑体"/>
      <w:b/>
      <w:sz w:val="28"/>
    </w:rPr>
  </w:style>
  <w:style w:type="paragraph" w:styleId="5">
    <w:name w:val="heading 5"/>
    <w:basedOn w:val="1"/>
    <w:next w:val="1"/>
    <w:semiHidden/>
    <w:unhideWhenUsed/>
    <w:qFormat/>
    <w:uiPriority w:val="0"/>
    <w:pPr>
      <w:keepNext/>
      <w:keepLines/>
      <w:numPr>
        <w:ilvl w:val="4"/>
        <w:numId w:val="2"/>
      </w:numPr>
      <w:spacing w:before="280" w:beforeLines="0" w:beforeAutospacing="0" w:after="290" w:afterLines="0" w:afterAutospacing="0" w:line="372" w:lineRule="auto"/>
      <w:ind w:left="1008" w:hanging="1008"/>
      <w:outlineLvl w:val="4"/>
    </w:pPr>
    <w:rPr>
      <w:b/>
      <w:sz w:val="28"/>
    </w:rPr>
  </w:style>
  <w:style w:type="paragraph" w:styleId="6">
    <w:name w:val="heading 6"/>
    <w:basedOn w:val="1"/>
    <w:next w:val="1"/>
    <w:semiHidden/>
    <w:unhideWhenUsed/>
    <w:qFormat/>
    <w:uiPriority w:val="0"/>
    <w:pPr>
      <w:keepNext/>
      <w:keepLines/>
      <w:numPr>
        <w:ilvl w:val="5"/>
        <w:numId w:val="2"/>
      </w:numPr>
      <w:spacing w:before="240" w:beforeLines="0" w:beforeAutospacing="0" w:after="64" w:afterLines="0" w:afterAutospacing="0" w:line="317" w:lineRule="auto"/>
      <w:ind w:left="1151" w:hanging="1151"/>
      <w:outlineLvl w:val="5"/>
    </w:pPr>
    <w:rPr>
      <w:rFonts w:ascii="Arial" w:hAnsi="Arial" w:eastAsia="黑体"/>
      <w:b/>
      <w:sz w:val="24"/>
    </w:rPr>
  </w:style>
  <w:style w:type="paragraph" w:styleId="7">
    <w:name w:val="heading 7"/>
    <w:basedOn w:val="1"/>
    <w:next w:val="1"/>
    <w:semiHidden/>
    <w:unhideWhenUsed/>
    <w:qFormat/>
    <w:uiPriority w:val="0"/>
    <w:pPr>
      <w:keepNext/>
      <w:keepLines/>
      <w:numPr>
        <w:ilvl w:val="6"/>
        <w:numId w:val="2"/>
      </w:numPr>
      <w:spacing w:before="240" w:beforeLines="0" w:beforeAutospacing="0" w:after="64" w:afterLines="0" w:afterAutospacing="0" w:line="317" w:lineRule="auto"/>
      <w:ind w:left="1296" w:hanging="1296"/>
      <w:outlineLvl w:val="6"/>
    </w:pPr>
    <w:rPr>
      <w:b/>
      <w:sz w:val="24"/>
    </w:rPr>
  </w:style>
  <w:style w:type="paragraph" w:styleId="8">
    <w:name w:val="heading 8"/>
    <w:basedOn w:val="1"/>
    <w:next w:val="1"/>
    <w:semiHidden/>
    <w:unhideWhenUsed/>
    <w:qFormat/>
    <w:uiPriority w:val="0"/>
    <w:pPr>
      <w:keepNext/>
      <w:keepLines/>
      <w:numPr>
        <w:ilvl w:val="7"/>
        <w:numId w:val="2"/>
      </w:numPr>
      <w:spacing w:before="240" w:beforeLines="0" w:beforeAutospacing="0" w:after="64" w:afterLines="0" w:afterAutospacing="0" w:line="317" w:lineRule="auto"/>
      <w:ind w:left="1440" w:hanging="1440"/>
      <w:outlineLvl w:val="7"/>
    </w:pPr>
    <w:rPr>
      <w:rFonts w:ascii="Arial" w:hAnsi="Arial" w:eastAsia="黑体"/>
      <w:sz w:val="24"/>
    </w:rPr>
  </w:style>
  <w:style w:type="paragraph" w:styleId="9">
    <w:name w:val="heading 9"/>
    <w:basedOn w:val="1"/>
    <w:next w:val="1"/>
    <w:semiHidden/>
    <w:unhideWhenUsed/>
    <w:qFormat/>
    <w:uiPriority w:val="0"/>
    <w:pPr>
      <w:keepNext/>
      <w:keepLines/>
      <w:numPr>
        <w:ilvl w:val="8"/>
        <w:numId w:val="2"/>
      </w:numPr>
      <w:spacing w:before="240" w:beforeLines="0" w:beforeAutospacing="0" w:after="64" w:afterLines="0" w:afterAutospacing="0" w:line="317" w:lineRule="auto"/>
      <w:ind w:left="1583" w:hanging="1583"/>
      <w:outlineLvl w:val="8"/>
    </w:pPr>
    <w:rPr>
      <w:rFonts w:ascii="Arial" w:hAnsi="Arial" w:eastAsia="黑体"/>
      <w:sz w:val="21"/>
    </w:rPr>
  </w:style>
  <w:style w:type="character" w:default="1" w:styleId="22">
    <w:name w:val="Default Paragraph Font"/>
    <w:semiHidden/>
    <w:qFormat/>
    <w:uiPriority w:val="0"/>
    <w:rPr>
      <w:rFonts w:hint="eastAsia" w:ascii="宋体" w:hAnsi="Times New Roman" w:eastAsia="宋体" w:cs="Times New Roman"/>
      <w:sz w:val="21"/>
    </w:rPr>
  </w:style>
  <w:style w:type="table" w:default="1" w:styleId="20">
    <w:name w:val="Normal Table"/>
    <w:semiHidden/>
    <w:qFormat/>
    <w:uiPriority w:val="0"/>
    <w:tblPr>
      <w:tblCellMar>
        <w:top w:w="0" w:type="dxa"/>
        <w:left w:w="108" w:type="dxa"/>
        <w:bottom w:w="0" w:type="dxa"/>
        <w:right w:w="108" w:type="dxa"/>
      </w:tblCellMar>
    </w:tblPr>
  </w:style>
  <w:style w:type="paragraph" w:styleId="10">
    <w:name w:val="annotation text"/>
    <w:basedOn w:val="1"/>
    <w:qFormat/>
    <w:uiPriority w:val="0"/>
    <w:pPr>
      <w:jc w:val="left"/>
    </w:pPr>
  </w:style>
  <w:style w:type="paragraph" w:styleId="11">
    <w:name w:val="toc 5"/>
    <w:basedOn w:val="1"/>
    <w:next w:val="1"/>
    <w:qFormat/>
    <w:uiPriority w:val="0"/>
    <w:pPr>
      <w:spacing w:line="300" w:lineRule="exact"/>
      <w:ind w:left="1680" w:leftChars="800"/>
    </w:pPr>
    <w:rPr>
      <w:rFonts w:hAnsi="宋体"/>
    </w:rPr>
  </w:style>
  <w:style w:type="paragraph" w:styleId="12">
    <w:name w:val="toc 3"/>
    <w:basedOn w:val="1"/>
    <w:next w:val="1"/>
    <w:qFormat/>
    <w:uiPriority w:val="0"/>
    <w:pPr>
      <w:spacing w:line="300" w:lineRule="exact"/>
      <w:ind w:left="840" w:leftChars="400"/>
    </w:pPr>
    <w:rPr>
      <w:rFonts w:hAnsi="宋体"/>
    </w:r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qFormat/>
    <w:uiPriority w:val="0"/>
    <w:pPr>
      <w:spacing w:line="400" w:lineRule="exact"/>
    </w:pPr>
    <w:rPr>
      <w:rFonts w:hAnsi="宋体"/>
    </w:rPr>
  </w:style>
  <w:style w:type="paragraph" w:styleId="16">
    <w:name w:val="toc 4"/>
    <w:basedOn w:val="1"/>
    <w:next w:val="1"/>
    <w:qFormat/>
    <w:uiPriority w:val="0"/>
    <w:pPr>
      <w:spacing w:line="300" w:lineRule="exact"/>
      <w:ind w:left="1260" w:leftChars="600"/>
    </w:pPr>
    <w:rPr>
      <w:rFonts w:hAnsi="宋体"/>
    </w:rPr>
  </w:style>
  <w:style w:type="paragraph" w:styleId="17">
    <w:name w:val="footnote text"/>
    <w:basedOn w:val="1"/>
    <w:qFormat/>
    <w:uiPriority w:val="0"/>
    <w:pPr>
      <w:widowControl/>
      <w:numPr>
        <w:ilvl w:val="0"/>
        <w:numId w:val="3"/>
      </w:numPr>
      <w:autoSpaceDE w:val="0"/>
      <w:autoSpaceDN w:val="0"/>
      <w:snapToGrid/>
      <w:spacing w:beforeLines="0" w:afterLines="0"/>
      <w:ind w:left="1380" w:leftChars="200" w:hanging="960" w:hangingChars="200"/>
      <w:jc w:val="both"/>
    </w:pPr>
    <w:rPr>
      <w:rFonts w:hAnsi="宋体"/>
      <w:sz w:val="15"/>
    </w:rPr>
  </w:style>
  <w:style w:type="paragraph" w:styleId="18">
    <w:name w:val="toc 6"/>
    <w:basedOn w:val="1"/>
    <w:next w:val="1"/>
    <w:qFormat/>
    <w:uiPriority w:val="0"/>
    <w:pPr>
      <w:spacing w:line="300" w:lineRule="exact"/>
      <w:ind w:left="2100" w:leftChars="1000"/>
    </w:pPr>
    <w:rPr>
      <w:rFonts w:hAnsi="宋体"/>
    </w:rPr>
  </w:style>
  <w:style w:type="paragraph" w:styleId="19">
    <w:name w:val="toc 2"/>
    <w:basedOn w:val="1"/>
    <w:next w:val="1"/>
    <w:qFormat/>
    <w:uiPriority w:val="0"/>
    <w:pPr>
      <w:spacing w:line="300" w:lineRule="exact"/>
      <w:ind w:left="420" w:leftChars="200"/>
    </w:pPr>
    <w:rPr>
      <w:rFonts w:hAnsi="宋体"/>
    </w:rPr>
  </w:style>
  <w:style w:type="table" w:styleId="21">
    <w:name w:val="Table Grid"/>
    <w:basedOn w:val="2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footnote reference"/>
    <w:basedOn w:val="22"/>
    <w:qFormat/>
    <w:uiPriority w:val="0"/>
    <w:rPr>
      <w:rFonts w:ascii="宋体" w:hAnsi="宋体" w:eastAsia="宋体" w:cs="宋体"/>
      <w:sz w:val="18"/>
      <w:vertAlign w:val="superscript"/>
    </w:rPr>
  </w:style>
  <w:style w:type="paragraph" w:customStyle="1" w:styleId="24">
    <w:name w:val="标准文件_段"/>
    <w:qFormat/>
    <w:uiPriority w:val="0"/>
    <w:pPr>
      <w:spacing w:beforeLines="0" w:afterLines="0"/>
      <w:ind w:firstLine="960" w:firstLineChars="200"/>
      <w:jc w:val="both"/>
    </w:pPr>
    <w:rPr>
      <w:rFonts w:hint="eastAsia" w:ascii="宋体" w:hAnsi="Times New Roman" w:eastAsia="宋体" w:cs="宋体"/>
      <w:sz w:val="21"/>
    </w:rPr>
  </w:style>
  <w:style w:type="paragraph" w:customStyle="1" w:styleId="25">
    <w:name w:val="标准标志"/>
    <w:next w:val="1"/>
    <w:qFormat/>
    <w:uiPriority w:val="0"/>
    <w:pPr>
      <w:framePr w:w="2546" w:h="1134" w:hRule="exact" w:hSpace="181" w:wrap="around" w:vAnchor="margin" w:hAnchor="margin" w:x="6521" w:y="421" w:anchorLock="1"/>
      <w:shd w:val="clear" w:fill="FFFFFF"/>
      <w:spacing w:line="0" w:lineRule="atLeast"/>
      <w:jc w:val="right"/>
    </w:pPr>
    <w:rPr>
      <w:rFonts w:hint="eastAsia" w:ascii="Times New Roman" w:hAnsi="Times New Roman" w:eastAsia="宋体" w:cs="Times New Roman"/>
      <w:b/>
      <w:w w:val="170"/>
      <w:sz w:val="96"/>
    </w:rPr>
  </w:style>
  <w:style w:type="paragraph" w:customStyle="1" w:styleId="26">
    <w:name w:val="标准标志2"/>
    <w:next w:val="1"/>
    <w:qFormat/>
    <w:uiPriority w:val="0"/>
    <w:pPr>
      <w:framePr w:wrap="around" w:vAnchor="margin" w:hAnchor="margin" w:x="5614" w:y="398" w:anchorLock="1"/>
      <w:spacing w:line="0" w:lineRule="atLeast"/>
      <w:jc w:val="right"/>
    </w:pPr>
    <w:rPr>
      <w:rFonts w:hint="eastAsia" w:ascii="Times New Roman" w:hAnsi="Times New Roman" w:eastAsia="宋体" w:cs="Times New Roman"/>
      <w:b/>
      <w:w w:val="130"/>
      <w:sz w:val="96"/>
    </w:rPr>
  </w:style>
  <w:style w:type="paragraph" w:customStyle="1" w:styleId="27">
    <w:name w:val="标准称谓"/>
    <w:next w:val="1"/>
    <w:qFormat/>
    <w:uiPriority w:val="0"/>
    <w:pPr>
      <w:framePr w:w="9639" w:h="624" w:hRule="exact" w:hSpace="181" w:vSpace="181" w:wrap="around" w:vAnchor="page" w:hAnchor="page" w:x="1305" w:y="2269" w:anchorLock="1"/>
      <w:widowControl w:val="0"/>
      <w:kinsoku w:val="0"/>
      <w:overflowPunct w:val="0"/>
      <w:autoSpaceDE w:val="0"/>
      <w:autoSpaceDN w:val="0"/>
      <w:spacing w:line="0" w:lineRule="atLeast"/>
      <w:jc w:val="distribute"/>
    </w:pPr>
    <w:rPr>
      <w:rFonts w:hint="eastAsia" w:ascii="宋体" w:hAnsi="Times New Roman" w:eastAsia="宋体" w:cs="Times New Roman"/>
      <w:b/>
      <w:w w:val="148"/>
      <w:sz w:val="48"/>
    </w:rPr>
  </w:style>
  <w:style w:type="paragraph" w:customStyle="1" w:styleId="28">
    <w:name w:val="标准称谓2"/>
    <w:next w:val="1"/>
    <w:qFormat/>
    <w:uiPriority w:val="0"/>
    <w:pPr>
      <w:framePr w:w="6781" w:h="907" w:hRule="exact" w:hSpace="181" w:vSpace="181" w:wrap="around" w:vAnchor="page" w:hAnchor="page" w:xAlign="center" w:y="2269" w:anchorLock="1"/>
      <w:widowControl w:val="0"/>
      <w:kinsoku w:val="0"/>
      <w:overflowPunct w:val="0"/>
      <w:autoSpaceDE w:val="0"/>
      <w:autoSpaceDN w:val="0"/>
      <w:spacing w:line="0" w:lineRule="atLeast"/>
      <w:jc w:val="distribute"/>
    </w:pPr>
    <w:rPr>
      <w:rFonts w:hint="eastAsia" w:ascii="Times New Roman" w:hAnsi="Times New Roman" w:eastAsia="黑体" w:cs="Times New Roman"/>
      <w:spacing w:val="-40"/>
      <w:kern w:val="2"/>
      <w:sz w:val="72"/>
      <w:szCs w:val="72"/>
    </w:rPr>
  </w:style>
  <w:style w:type="paragraph" w:customStyle="1" w:styleId="29">
    <w:name w:val="标准称谓3"/>
    <w:next w:val="1"/>
    <w:qFormat/>
    <w:uiPriority w:val="0"/>
    <w:pPr>
      <w:framePr w:w="9639" w:h="624" w:hRule="exact" w:hSpace="181" w:vSpace="181" w:wrap="around" w:vAnchor="page" w:hAnchor="page" w:x="1305" w:y="2269" w:anchorLock="1"/>
      <w:widowControl w:val="0"/>
      <w:kinsoku w:val="0"/>
      <w:overflowPunct w:val="0"/>
      <w:autoSpaceDE w:val="0"/>
      <w:autoSpaceDN w:val="0"/>
      <w:spacing w:line="0" w:lineRule="atLeast"/>
      <w:jc w:val="distribute"/>
    </w:pPr>
    <w:rPr>
      <w:rFonts w:hint="eastAsia" w:ascii="黑体" w:hAnsi="Times New Roman" w:eastAsia="黑体" w:cs="Times New Roman"/>
      <w:sz w:val="48"/>
    </w:rPr>
  </w:style>
  <w:style w:type="paragraph" w:customStyle="1" w:styleId="30">
    <w:name w:val="标准书脚_奇数页"/>
    <w:qFormat/>
    <w:uiPriority w:val="0"/>
    <w:pPr>
      <w:ind w:right="227"/>
      <w:jc w:val="right"/>
    </w:pPr>
    <w:rPr>
      <w:rFonts w:hint="eastAsia" w:ascii="宋体" w:hAnsi="Times New Roman" w:eastAsia="宋体" w:cs="宋体"/>
      <w:sz w:val="18"/>
    </w:rPr>
  </w:style>
  <w:style w:type="paragraph" w:customStyle="1" w:styleId="31">
    <w:name w:val="标准书眉_奇数页"/>
    <w:next w:val="1"/>
    <w:qFormat/>
    <w:uiPriority w:val="0"/>
    <w:pPr>
      <w:tabs>
        <w:tab w:val="center" w:pos="4153"/>
        <w:tab w:val="right" w:pos="8306"/>
      </w:tabs>
      <w:spacing w:after="120"/>
      <w:jc w:val="right"/>
    </w:pPr>
    <w:rPr>
      <w:rFonts w:hint="eastAsia" w:ascii="黑体" w:hAnsi="Times New Roman" w:eastAsia="黑体" w:cs="黑体"/>
      <w:sz w:val="21"/>
    </w:rPr>
  </w:style>
  <w:style w:type="paragraph" w:customStyle="1" w:styleId="32">
    <w:name w:val="标准书眉_偶数页"/>
    <w:next w:val="1"/>
    <w:qFormat/>
    <w:uiPriority w:val="0"/>
    <w:pPr>
      <w:spacing w:after="120"/>
    </w:pPr>
    <w:rPr>
      <w:rFonts w:hint="eastAsia" w:ascii="黑体" w:hAnsi="Times New Roman" w:eastAsia="黑体" w:cs="黑体"/>
      <w:sz w:val="21"/>
    </w:rPr>
  </w:style>
  <w:style w:type="paragraph" w:customStyle="1" w:styleId="33">
    <w:name w:val="标准文件_参考文献标题"/>
    <w:basedOn w:val="1"/>
    <w:next w:val="1"/>
    <w:qFormat/>
    <w:uiPriority w:val="0"/>
    <w:pPr>
      <w:widowControl/>
      <w:spacing w:before="126" w:beforeLines="40" w:after="157" w:afterLines="50"/>
      <w:jc w:val="center"/>
      <w:outlineLvl w:val="0"/>
    </w:pPr>
    <w:rPr>
      <w:rFonts w:ascii="黑体" w:hAnsi="Times New Roman" w:eastAsia="黑体" w:cs="黑体"/>
      <w:kern w:val="0"/>
    </w:rPr>
  </w:style>
  <w:style w:type="paragraph" w:customStyle="1" w:styleId="34">
    <w:name w:val="封面标准顶部线"/>
    <w:qFormat/>
    <w:uiPriority w:val="0"/>
    <w:pPr>
      <w:framePr w:w="9673" w:hSpace="181" w:wrap="around" w:vAnchor="page" w:hAnchor="page" w:x="1390" w:y="4242"/>
      <w:spacing w:line="0" w:lineRule="atLeast"/>
    </w:pPr>
    <w:rPr>
      <w:rFonts w:hint="eastAsia" w:ascii="宋体" w:hAnsi="Times New Roman" w:eastAsia="宋体" w:cs="Times New Roman"/>
      <w:sz w:val="21"/>
    </w:rPr>
  </w:style>
  <w:style w:type="paragraph" w:customStyle="1" w:styleId="35">
    <w:name w:val="发布部门"/>
    <w:next w:val="24"/>
    <w:qFormat/>
    <w:uiPriority w:val="0"/>
    <w:pPr>
      <w:framePr w:w="7938" w:h="1134" w:hRule="exact" w:hSpace="125" w:vSpace="181" w:wrap="around" w:vAnchor="page" w:hAnchor="page" w:x="2150" w:y="14630" w:anchorLock="1"/>
      <w:spacing w:before="100"/>
      <w:jc w:val="center"/>
    </w:pPr>
    <w:rPr>
      <w:rFonts w:hint="eastAsia" w:ascii="宋体" w:hAnsi="Times New Roman" w:eastAsia="宋体" w:cs="Times New Roman"/>
      <w:spacing w:val="20"/>
      <w:w w:val="135"/>
      <w:sz w:val="28"/>
    </w:rPr>
  </w:style>
  <w:style w:type="paragraph" w:customStyle="1" w:styleId="36">
    <w:name w:val="发布日期"/>
    <w:qFormat/>
    <w:uiPriority w:val="0"/>
    <w:pPr>
      <w:framePr w:w="3997" w:h="471" w:hRule="exact" w:hSpace="181" w:vSpace="181" w:wrap="around" w:vAnchor="margin" w:hAnchor="page" w:y="14080" w:anchorLock="1"/>
      <w:spacing w:line="360" w:lineRule="exact"/>
    </w:pPr>
    <w:rPr>
      <w:rFonts w:hint="eastAsia" w:ascii="黑体" w:hAnsi="Times New Roman" w:eastAsia="黑体" w:cs="Times New Roman"/>
      <w:sz w:val="28"/>
    </w:rPr>
  </w:style>
  <w:style w:type="paragraph" w:customStyle="1" w:styleId="37">
    <w:name w:val="实施日期"/>
    <w:basedOn w:val="36"/>
    <w:qFormat/>
    <w:uiPriority w:val="0"/>
    <w:pPr>
      <w:framePr w:hSpace="0" w:vAnchor="page" w:hAnchor="page" w:x="7089" w:y="14176"/>
      <w:jc w:val="right"/>
    </w:pPr>
  </w:style>
  <w:style w:type="paragraph" w:customStyle="1" w:styleId="38">
    <w:name w:val="封面日期"/>
    <w:qFormat/>
    <w:uiPriority w:val="0"/>
    <w:pPr>
      <w:framePr w:w="9673" w:vSpace="181" w:wrap="around" w:vAnchor="page" w:hAnchor="page" w:x="1419" w:y="14176" w:anchorLock="1"/>
      <w:spacing w:line="360" w:lineRule="exact"/>
    </w:pPr>
    <w:rPr>
      <w:rFonts w:hint="eastAsia" w:ascii="黑体" w:hAnsi="Times New Roman" w:eastAsia="黑体" w:cs="Times New Roman"/>
      <w:sz w:val="28"/>
    </w:rPr>
  </w:style>
  <w:style w:type="paragraph" w:customStyle="1" w:styleId="39">
    <w:name w:val="封面标准代替信息"/>
    <w:qFormat/>
    <w:uiPriority w:val="0"/>
    <w:pPr>
      <w:framePr w:w="9355" w:h="624" w:hRule="exact" w:hSpace="181" w:vSpace="181" w:wrap="around" w:vAnchor="page" w:hAnchor="page" w:x="1419" w:y="3284"/>
      <w:spacing w:before="57" w:line="280" w:lineRule="exact"/>
      <w:jc w:val="right"/>
    </w:pPr>
    <w:rPr>
      <w:rFonts w:hint="eastAsia" w:ascii="宋体" w:hAnsi="Times New Roman" w:eastAsia="宋体" w:cs="Times New Roman"/>
      <w:sz w:val="21"/>
    </w:rPr>
  </w:style>
  <w:style w:type="paragraph" w:customStyle="1" w:styleId="40">
    <w:name w:val="封面标准号2"/>
    <w:qFormat/>
    <w:uiPriority w:val="0"/>
    <w:pPr>
      <w:framePr w:w="9355" w:h="624" w:hRule="exact" w:hSpace="181" w:vSpace="181" w:wrap="around" w:vAnchor="page" w:hAnchor="page" w:x="1419" w:y="3284"/>
      <w:spacing w:line="280" w:lineRule="exact"/>
      <w:jc w:val="right"/>
    </w:pPr>
    <w:rPr>
      <w:rFonts w:hint="eastAsia" w:ascii="黑体" w:hAnsi="Times New Roman" w:eastAsia="黑体" w:cs="Times New Roman"/>
      <w:sz w:val="28"/>
    </w:rPr>
  </w:style>
  <w:style w:type="paragraph" w:customStyle="1" w:styleId="41">
    <w:name w:val="封面标准名称"/>
    <w:qFormat/>
    <w:uiPriority w:val="0"/>
    <w:pPr>
      <w:framePr w:w="9639" w:h="6974" w:hRule="exact" w:wrap="around" w:vAnchor="page" w:hAnchor="page" w:x="1419" w:y="6408"/>
      <w:spacing w:line="700" w:lineRule="exact"/>
      <w:jc w:val="center"/>
    </w:pPr>
    <w:rPr>
      <w:rFonts w:hint="eastAsia" w:ascii="黑体" w:hAnsi="Times New Roman" w:eastAsia="黑体" w:cs="Times New Roman"/>
      <w:sz w:val="52"/>
    </w:rPr>
  </w:style>
  <w:style w:type="paragraph" w:customStyle="1" w:styleId="42">
    <w:name w:val="封面标准英文名称"/>
    <w:basedOn w:val="41"/>
    <w:qFormat/>
    <w:uiPriority w:val="0"/>
    <w:pPr>
      <w:widowControl w:val="0"/>
      <w:spacing w:before="410" w:line="360" w:lineRule="exact"/>
      <w:textAlignment w:val="bottom"/>
    </w:pPr>
    <w:rPr>
      <w:rFonts w:ascii="Times New Roman" w:hAnsi="Times New Roman" w:cs="Times New Roman"/>
      <w:sz w:val="28"/>
    </w:rPr>
  </w:style>
  <w:style w:type="paragraph" w:customStyle="1" w:styleId="43">
    <w:name w:val="封面一致性程度标识"/>
    <w:basedOn w:val="42"/>
    <w:qFormat/>
    <w:uiPriority w:val="0"/>
    <w:pPr>
      <w:spacing w:before="760"/>
    </w:pPr>
  </w:style>
  <w:style w:type="paragraph" w:customStyle="1" w:styleId="44">
    <w:name w:val="封面标准文稿类别"/>
    <w:basedOn w:val="43"/>
    <w:qFormat/>
    <w:uiPriority w:val="0"/>
    <w:pPr>
      <w:spacing w:before="440" w:after="160"/>
    </w:pPr>
    <w:rPr>
      <w:rFonts w:ascii="宋体" w:hAnsi="宋体" w:eastAsia="宋体" w:cs="宋体"/>
      <w:sz w:val="24"/>
    </w:rPr>
  </w:style>
  <w:style w:type="paragraph" w:customStyle="1" w:styleId="45">
    <w:name w:val="封面标准文稿编辑信息"/>
    <w:basedOn w:val="44"/>
    <w:qFormat/>
    <w:uiPriority w:val="0"/>
    <w:pPr>
      <w:spacing w:before="180" w:after="0" w:line="240" w:lineRule="atLeast"/>
    </w:pPr>
    <w:rPr>
      <w:sz w:val="21"/>
    </w:rPr>
  </w:style>
  <w:style w:type="paragraph" w:customStyle="1" w:styleId="46">
    <w:name w:val="封面标准文稿附件"/>
    <w:basedOn w:val="44"/>
    <w:qFormat/>
    <w:uiPriority w:val="0"/>
    <w:pPr>
      <w:spacing w:before="937" w:beforeLines="300" w:after="0" w:afterLines="30" w:line="240" w:lineRule="auto"/>
    </w:pPr>
    <w:rPr>
      <w:rFonts w:ascii="Times New Roman" w:hAnsi="Times New Roman" w:cs="Times New Roman"/>
      <w:b/>
      <w:sz w:val="21"/>
    </w:rPr>
  </w:style>
  <w:style w:type="paragraph" w:customStyle="1" w:styleId="47">
    <w:name w:val="其他发布部门"/>
    <w:basedOn w:val="35"/>
    <w:qFormat/>
    <w:uiPriority w:val="0"/>
    <w:pPr>
      <w:framePr w:y="15310"/>
      <w:spacing w:line="0" w:lineRule="atLeast"/>
    </w:pPr>
    <w:rPr>
      <w:rFonts w:ascii="黑体" w:hAnsi="黑体" w:eastAsia="黑体" w:cs="黑体"/>
    </w:rPr>
  </w:style>
  <w:style w:type="paragraph" w:customStyle="1" w:styleId="48">
    <w:name w:val="其他发布部门2"/>
    <w:basedOn w:val="35"/>
    <w:qFormat/>
    <w:uiPriority w:val="0"/>
    <w:pPr>
      <w:framePr w:w="7433" w:h="584" w:hRule="exact" w:hSpace="181" w:vAnchor="margin" w:hAnchor="margin" w:xAlign="center" w:y="15027"/>
      <w:spacing w:before="0" w:line="0" w:lineRule="atLeast"/>
    </w:pPr>
    <w:rPr>
      <w:rFonts w:ascii="黑体" w:hAnsi="黑体" w:eastAsia="黑体" w:cs="Times New Roman"/>
      <w:spacing w:val="0"/>
      <w:w w:val="100"/>
    </w:rPr>
  </w:style>
  <w:style w:type="paragraph" w:customStyle="1" w:styleId="49">
    <w:name w:val="其他发布部门3"/>
    <w:qFormat/>
    <w:uiPriority w:val="0"/>
    <w:pPr>
      <w:framePr w:w="9248" w:h="1259" w:hRule="exact" w:hSpace="181" w:vSpace="181" w:wrap="auto" w:vAnchor="margin" w:hAnchor="margin" w:xAlign="center" w:y="14545"/>
      <w:spacing w:line="0" w:lineRule="atLeast"/>
      <w:jc w:val="center"/>
    </w:pPr>
    <w:rPr>
      <w:rFonts w:hint="eastAsia" w:ascii="黑体" w:hAnsi="Times New Roman" w:eastAsia="黑体" w:cs="Times New Roman"/>
      <w:sz w:val="28"/>
    </w:rPr>
  </w:style>
  <w:style w:type="paragraph" w:customStyle="1" w:styleId="50">
    <w:name w:val="其他发布日期"/>
    <w:basedOn w:val="36"/>
    <w:qFormat/>
    <w:uiPriority w:val="0"/>
    <w:pPr>
      <w:framePr w:hSpace="0" w:vAnchor="page" w:hAnchor="page" w:x="1419" w:y="14176"/>
    </w:pPr>
  </w:style>
  <w:style w:type="paragraph" w:customStyle="1" w:styleId="51">
    <w:name w:val="其他实施日期"/>
    <w:basedOn w:val="37"/>
    <w:qFormat/>
    <w:uiPriority w:val="0"/>
  </w:style>
  <w:style w:type="paragraph" w:customStyle="1" w:styleId="52">
    <w:name w:val="文献分类号"/>
    <w:qFormat/>
    <w:uiPriority w:val="0"/>
    <w:pPr>
      <w:framePr w:wrap="around" w:vAnchor="page" w:hAnchor="page" w:x="1373" w:y="568"/>
      <w:widowControl w:val="0"/>
      <w:textAlignment w:val="center"/>
    </w:pPr>
    <w:rPr>
      <w:rFonts w:hint="eastAsia" w:ascii="Times New Roman" w:hAnsi="Times New Roman" w:eastAsia="黑体" w:cs="Times New Roman"/>
      <w:kern w:val="21"/>
      <w:sz w:val="21"/>
    </w:rPr>
  </w:style>
  <w:style w:type="paragraph" w:customStyle="1" w:styleId="53">
    <w:name w:val="标准文件_目录标题"/>
    <w:basedOn w:val="1"/>
    <w:qFormat/>
    <w:uiPriority w:val="0"/>
    <w:pPr>
      <w:shd w:val="clear" w:fill="FFFFFF"/>
      <w:spacing w:beforeLines="0" w:after="469" w:afterLines="150"/>
      <w:jc w:val="center"/>
    </w:pPr>
    <w:rPr>
      <w:rFonts w:ascii="黑体" w:hAnsi="Times New Roman" w:eastAsia="黑体" w:cs="黑体"/>
      <w:kern w:val="0"/>
      <w:sz w:val="32"/>
    </w:rPr>
  </w:style>
  <w:style w:type="paragraph" w:customStyle="1" w:styleId="54">
    <w:name w:val="标准文件_前言、引言标题"/>
    <w:next w:val="1"/>
    <w:qFormat/>
    <w:uiPriority w:val="0"/>
    <w:pPr>
      <w:numPr>
        <w:ilvl w:val="0"/>
        <w:numId w:val="4"/>
      </w:numPr>
      <w:suppressAutoHyphens w:val="0"/>
      <w:spacing w:beforeLines="0" w:after="469" w:afterLines="150"/>
      <w:ind w:left="425" w:hanging="425"/>
      <w:jc w:val="center"/>
      <w:outlineLvl w:val="0"/>
    </w:pPr>
    <w:rPr>
      <w:rFonts w:hint="eastAsia" w:ascii="黑体" w:hAnsi="Times New Roman" w:eastAsia="黑体" w:cs="黑体"/>
      <w:sz w:val="32"/>
    </w:rPr>
  </w:style>
  <w:style w:type="paragraph" w:customStyle="1" w:styleId="55">
    <w:name w:val="标准文件_正文标准名称"/>
    <w:basedOn w:val="1"/>
    <w:link w:val="119"/>
    <w:qFormat/>
    <w:uiPriority w:val="0"/>
    <w:pPr>
      <w:widowControl/>
      <w:suppressAutoHyphens w:val="0"/>
      <w:spacing w:before="569" w:beforeLines="182" w:after="687" w:afterLines="220" w:line="400" w:lineRule="exact"/>
      <w:jc w:val="center"/>
    </w:pPr>
    <w:rPr>
      <w:rFonts w:ascii="黑体" w:hAnsi="黑体" w:eastAsia="黑体" w:cs="黑体"/>
      <w:sz w:val="32"/>
    </w:rPr>
  </w:style>
  <w:style w:type="paragraph" w:customStyle="1" w:styleId="56">
    <w:name w:val="标准文件_一级项"/>
    <w:next w:val="24"/>
    <w:qFormat/>
    <w:uiPriority w:val="0"/>
    <w:pPr>
      <w:numPr>
        <w:ilvl w:val="0"/>
        <w:numId w:val="5"/>
      </w:numPr>
      <w:suppressAutoHyphens w:val="0"/>
      <w:spacing w:beforeLines="0" w:afterLines="0"/>
      <w:ind w:left="851" w:hanging="426"/>
    </w:pPr>
    <w:rPr>
      <w:rFonts w:hint="eastAsia" w:ascii="宋体" w:hAnsi="Times New Roman" w:eastAsia="宋体" w:cs="宋体"/>
      <w:sz w:val="21"/>
    </w:rPr>
  </w:style>
  <w:style w:type="paragraph" w:customStyle="1" w:styleId="57">
    <w:name w:val="标准文件_二级项2"/>
    <w:basedOn w:val="24"/>
    <w:next w:val="24"/>
    <w:qFormat/>
    <w:uiPriority w:val="0"/>
    <w:pPr>
      <w:numPr>
        <w:ilvl w:val="1"/>
        <w:numId w:val="5"/>
      </w:numPr>
      <w:suppressAutoHyphens w:val="0"/>
      <w:ind w:left="1270" w:hanging="419"/>
    </w:pPr>
    <w:rPr>
      <w:rFonts w:hAnsi="Times New Roman"/>
    </w:rPr>
  </w:style>
  <w:style w:type="paragraph" w:customStyle="1" w:styleId="58">
    <w:name w:val="标准文件_三级项"/>
    <w:basedOn w:val="1"/>
    <w:next w:val="24"/>
    <w:qFormat/>
    <w:uiPriority w:val="0"/>
    <w:pPr>
      <w:numPr>
        <w:ilvl w:val="2"/>
        <w:numId w:val="6"/>
      </w:numPr>
      <w:suppressAutoHyphens w:val="0"/>
      <w:spacing w:beforeLines="0" w:afterLines="0" w:line="300" w:lineRule="exact"/>
      <w:ind w:left="1678" w:hanging="414"/>
    </w:pPr>
    <w:rPr>
      <w:rFonts w:hAnsi="+西文正文"/>
    </w:rPr>
  </w:style>
  <w:style w:type="paragraph" w:customStyle="1" w:styleId="59">
    <w:name w:val="标准文件_字母编号列项（一级）"/>
    <w:next w:val="24"/>
    <w:qFormat/>
    <w:uiPriority w:val="0"/>
    <w:pPr>
      <w:numPr>
        <w:ilvl w:val="0"/>
        <w:numId w:val="6"/>
      </w:numPr>
      <w:tabs>
        <w:tab w:val="left" w:pos="839"/>
      </w:tabs>
      <w:ind w:left="851" w:hanging="426"/>
      <w:jc w:val="both"/>
    </w:pPr>
    <w:rPr>
      <w:rFonts w:hint="eastAsia" w:ascii="宋体" w:hAnsi="Times New Roman" w:eastAsia="宋体" w:cs="宋体"/>
      <w:sz w:val="21"/>
    </w:rPr>
  </w:style>
  <w:style w:type="paragraph" w:customStyle="1" w:styleId="60">
    <w:name w:val="标准文件_数字编号列项（二级）"/>
    <w:next w:val="24"/>
    <w:qFormat/>
    <w:uiPriority w:val="0"/>
    <w:pPr>
      <w:numPr>
        <w:ilvl w:val="1"/>
        <w:numId w:val="6"/>
      </w:numPr>
      <w:tabs>
        <w:tab w:val="left" w:pos="1259"/>
        <w:tab w:val="clear" w:pos="1276"/>
      </w:tabs>
      <w:ind w:left="1259" w:hanging="419"/>
      <w:jc w:val="both"/>
    </w:pPr>
    <w:rPr>
      <w:rFonts w:hint="eastAsia" w:ascii="宋体" w:hAnsi="Times New Roman" w:eastAsia="宋体" w:cs="Times New Roman"/>
      <w:sz w:val="21"/>
    </w:rPr>
  </w:style>
  <w:style w:type="paragraph" w:customStyle="1" w:styleId="61">
    <w:name w:val="标准文件_引言一级条标题"/>
    <w:basedOn w:val="24"/>
    <w:next w:val="24"/>
    <w:qFormat/>
    <w:uiPriority w:val="0"/>
    <w:pPr>
      <w:numPr>
        <w:ilvl w:val="1"/>
        <w:numId w:val="4"/>
      </w:numPr>
      <w:spacing w:before="157" w:beforeLines="50" w:after="157" w:afterLines="50"/>
    </w:pPr>
    <w:rPr>
      <w:rFonts w:ascii="黑体" w:hAnsi="黑体" w:eastAsia="黑体" w:cs="黑体"/>
    </w:rPr>
  </w:style>
  <w:style w:type="paragraph" w:customStyle="1" w:styleId="62">
    <w:name w:val="标准文件_引言二级条标题"/>
    <w:basedOn w:val="24"/>
    <w:next w:val="24"/>
    <w:qFormat/>
    <w:uiPriority w:val="0"/>
    <w:pPr>
      <w:numPr>
        <w:ilvl w:val="2"/>
        <w:numId w:val="4"/>
      </w:numPr>
      <w:spacing w:before="157" w:beforeLines="50" w:after="157" w:afterLines="50"/>
    </w:pPr>
    <w:rPr>
      <w:rFonts w:ascii="黑体" w:hAnsi="黑体" w:eastAsia="黑体" w:cs="黑体"/>
    </w:rPr>
  </w:style>
  <w:style w:type="paragraph" w:customStyle="1" w:styleId="63">
    <w:name w:val="标准文件_引言三级条标题"/>
    <w:basedOn w:val="24"/>
    <w:next w:val="24"/>
    <w:qFormat/>
    <w:uiPriority w:val="0"/>
    <w:pPr>
      <w:numPr>
        <w:ilvl w:val="3"/>
        <w:numId w:val="4"/>
      </w:numPr>
      <w:spacing w:before="157" w:beforeLines="50" w:after="157" w:afterLines="50"/>
    </w:pPr>
    <w:rPr>
      <w:rFonts w:ascii="黑体" w:hAnsi="黑体" w:eastAsia="黑体" w:cs="黑体"/>
    </w:rPr>
  </w:style>
  <w:style w:type="paragraph" w:customStyle="1" w:styleId="64">
    <w:name w:val="标准文件_引言四级条标题"/>
    <w:basedOn w:val="24"/>
    <w:next w:val="24"/>
    <w:qFormat/>
    <w:uiPriority w:val="0"/>
    <w:pPr>
      <w:numPr>
        <w:ilvl w:val="4"/>
        <w:numId w:val="4"/>
      </w:numPr>
      <w:spacing w:before="157" w:beforeLines="50" w:after="157" w:afterLines="50"/>
    </w:pPr>
    <w:rPr>
      <w:rFonts w:ascii="黑体" w:hAnsi="黑体" w:eastAsia="黑体" w:cs="黑体"/>
    </w:rPr>
  </w:style>
  <w:style w:type="paragraph" w:customStyle="1" w:styleId="65">
    <w:name w:val="标准文件_引言五级条标题"/>
    <w:basedOn w:val="24"/>
    <w:next w:val="24"/>
    <w:qFormat/>
    <w:uiPriority w:val="0"/>
    <w:pPr>
      <w:numPr>
        <w:ilvl w:val="5"/>
        <w:numId w:val="4"/>
      </w:numPr>
      <w:spacing w:before="157" w:beforeLines="50" w:after="157" w:afterLines="50"/>
    </w:pPr>
    <w:rPr>
      <w:rFonts w:ascii="黑体" w:hAnsi="黑体" w:eastAsia="黑体" w:cs="黑体"/>
    </w:rPr>
  </w:style>
  <w:style w:type="paragraph" w:customStyle="1" w:styleId="66">
    <w:name w:val="标准文件_引言一级无标题"/>
    <w:basedOn w:val="61"/>
    <w:next w:val="24"/>
    <w:qFormat/>
    <w:uiPriority w:val="0"/>
    <w:pPr>
      <w:spacing w:before="4" w:beforeLines="1" w:after="4" w:afterLines="1" w:line="276" w:lineRule="auto"/>
    </w:pPr>
    <w:rPr>
      <w:rFonts w:ascii="宋体" w:hAnsi="宋体" w:eastAsia="宋体" w:cs="宋体"/>
    </w:rPr>
  </w:style>
  <w:style w:type="paragraph" w:customStyle="1" w:styleId="67">
    <w:name w:val="标准文件_引言二级无标题"/>
    <w:basedOn w:val="62"/>
    <w:next w:val="24"/>
    <w:qFormat/>
    <w:uiPriority w:val="0"/>
    <w:pPr>
      <w:spacing w:before="4" w:beforeLines="1" w:after="4" w:afterLines="1" w:line="276" w:lineRule="auto"/>
    </w:pPr>
    <w:rPr>
      <w:rFonts w:ascii="宋体" w:hAnsi="宋体" w:eastAsia="宋体" w:cs="宋体"/>
    </w:rPr>
  </w:style>
  <w:style w:type="paragraph" w:customStyle="1" w:styleId="68">
    <w:name w:val="标准文件_引言三级无标题"/>
    <w:basedOn w:val="63"/>
    <w:next w:val="24"/>
    <w:qFormat/>
    <w:uiPriority w:val="0"/>
    <w:pPr>
      <w:spacing w:before="4" w:beforeLines="1" w:after="4" w:afterLines="1" w:line="276" w:lineRule="auto"/>
    </w:pPr>
    <w:rPr>
      <w:rFonts w:ascii="宋体" w:hAnsi="宋体" w:eastAsia="宋体" w:cs="宋体"/>
    </w:rPr>
  </w:style>
  <w:style w:type="paragraph" w:customStyle="1" w:styleId="69">
    <w:name w:val="标准文件_引言四级无标题"/>
    <w:basedOn w:val="64"/>
    <w:next w:val="24"/>
    <w:qFormat/>
    <w:uiPriority w:val="0"/>
    <w:pPr>
      <w:spacing w:before="4" w:beforeLines="1" w:after="4" w:afterLines="1" w:line="276" w:lineRule="auto"/>
    </w:pPr>
    <w:rPr>
      <w:rFonts w:ascii="宋体" w:hAnsi="宋体" w:eastAsia="宋体" w:cs="宋体"/>
    </w:rPr>
  </w:style>
  <w:style w:type="paragraph" w:customStyle="1" w:styleId="70">
    <w:name w:val="标准文件_引言五级无标题"/>
    <w:basedOn w:val="65"/>
    <w:next w:val="24"/>
    <w:qFormat/>
    <w:uiPriority w:val="0"/>
    <w:pPr>
      <w:spacing w:before="4" w:beforeLines="1" w:after="4" w:afterLines="1" w:line="276" w:lineRule="auto"/>
    </w:pPr>
    <w:rPr>
      <w:rFonts w:ascii="宋体" w:hAnsi="宋体" w:eastAsia="宋体" w:cs="宋体"/>
    </w:rPr>
  </w:style>
  <w:style w:type="paragraph" w:customStyle="1" w:styleId="71">
    <w:name w:val="标准文件_章标题"/>
    <w:next w:val="24"/>
    <w:qFormat/>
    <w:uiPriority w:val="0"/>
    <w:pPr>
      <w:numPr>
        <w:ilvl w:val="0"/>
        <w:numId w:val="7"/>
      </w:numPr>
      <w:suppressAutoHyphens w:val="0"/>
      <w:spacing w:before="313" w:beforeLines="100" w:after="313" w:afterLines="100"/>
      <w:jc w:val="both"/>
      <w:outlineLvl w:val="0"/>
    </w:pPr>
    <w:rPr>
      <w:rFonts w:hint="eastAsia" w:ascii="黑体" w:hAnsi="Times New Roman" w:eastAsia="黑体" w:cs="黑体"/>
      <w:sz w:val="21"/>
    </w:rPr>
  </w:style>
  <w:style w:type="paragraph" w:customStyle="1" w:styleId="72">
    <w:name w:val="标准文件_一级条标题"/>
    <w:basedOn w:val="71"/>
    <w:next w:val="24"/>
    <w:qFormat/>
    <w:uiPriority w:val="0"/>
    <w:pPr>
      <w:numPr>
        <w:ilvl w:val="1"/>
      </w:numPr>
      <w:spacing w:before="157" w:beforeLines="50" w:after="157" w:afterLines="50"/>
      <w:ind w:firstLine="0"/>
      <w:outlineLvl w:val="1"/>
    </w:pPr>
    <w:rPr>
      <w:rFonts w:hAnsi="Times New Roman"/>
    </w:rPr>
  </w:style>
  <w:style w:type="paragraph" w:customStyle="1" w:styleId="73">
    <w:name w:val="标准文件_二级条标题"/>
    <w:next w:val="24"/>
    <w:qFormat/>
    <w:uiPriority w:val="0"/>
    <w:pPr>
      <w:numPr>
        <w:ilvl w:val="2"/>
        <w:numId w:val="7"/>
      </w:numPr>
      <w:suppressAutoHyphens w:val="0"/>
      <w:spacing w:before="157" w:beforeLines="50" w:after="157" w:afterLines="50"/>
      <w:jc w:val="both"/>
      <w:outlineLvl w:val="2"/>
    </w:pPr>
    <w:rPr>
      <w:rFonts w:hint="eastAsia" w:ascii="黑体" w:hAnsi="黑体" w:eastAsia="黑体" w:cs="黑体"/>
      <w:sz w:val="21"/>
    </w:rPr>
  </w:style>
  <w:style w:type="paragraph" w:customStyle="1" w:styleId="74">
    <w:name w:val="标准文件_三级条标题"/>
    <w:basedOn w:val="73"/>
    <w:next w:val="24"/>
    <w:qFormat/>
    <w:uiPriority w:val="0"/>
    <w:pPr>
      <w:numPr>
        <w:ilvl w:val="3"/>
      </w:numPr>
      <w:spacing w:before="157" w:after="157"/>
      <w:ind w:firstLine="0"/>
      <w:outlineLvl w:val="3"/>
    </w:pPr>
  </w:style>
  <w:style w:type="paragraph" w:customStyle="1" w:styleId="75">
    <w:name w:val="标准文件_四级条标题"/>
    <w:next w:val="24"/>
    <w:qFormat/>
    <w:uiPriority w:val="0"/>
    <w:pPr>
      <w:numPr>
        <w:ilvl w:val="4"/>
        <w:numId w:val="7"/>
      </w:numPr>
      <w:suppressAutoHyphens w:val="0"/>
      <w:spacing w:before="157" w:beforeLines="50" w:after="157" w:afterLines="50"/>
      <w:jc w:val="both"/>
      <w:outlineLvl w:val="4"/>
    </w:pPr>
    <w:rPr>
      <w:rFonts w:hint="eastAsia" w:ascii="黑体" w:hAnsi="黑体" w:eastAsia="黑体" w:cs="黑体"/>
      <w:sz w:val="21"/>
    </w:rPr>
  </w:style>
  <w:style w:type="paragraph" w:customStyle="1" w:styleId="76">
    <w:name w:val="标准文件_五级条标题"/>
    <w:next w:val="24"/>
    <w:qFormat/>
    <w:uiPriority w:val="0"/>
    <w:pPr>
      <w:numPr>
        <w:ilvl w:val="5"/>
        <w:numId w:val="7"/>
      </w:numPr>
      <w:suppressAutoHyphens w:val="0"/>
      <w:spacing w:before="157" w:beforeLines="50" w:after="157" w:afterLines="50"/>
      <w:jc w:val="both"/>
      <w:outlineLvl w:val="4"/>
    </w:pPr>
    <w:rPr>
      <w:rFonts w:hint="eastAsia" w:ascii="黑体" w:hAnsi="黑体" w:eastAsia="黑体" w:cs="黑体"/>
      <w:sz w:val="21"/>
    </w:rPr>
  </w:style>
  <w:style w:type="paragraph" w:customStyle="1" w:styleId="77">
    <w:name w:val="标准文件_一级无标题"/>
    <w:basedOn w:val="72"/>
    <w:qFormat/>
    <w:uiPriority w:val="0"/>
    <w:pPr>
      <w:spacing w:before="4" w:beforeLines="1" w:after="4" w:afterLines="1"/>
      <w:outlineLvl w:val="9"/>
    </w:pPr>
    <w:rPr>
      <w:rFonts w:ascii="宋体" w:hAnsi="宋体" w:eastAsia="宋体" w:cs="宋体"/>
    </w:rPr>
  </w:style>
  <w:style w:type="paragraph" w:customStyle="1" w:styleId="78">
    <w:name w:val="标准文件_二级无标题"/>
    <w:basedOn w:val="73"/>
    <w:qFormat/>
    <w:uiPriority w:val="0"/>
    <w:pPr>
      <w:spacing w:before="4" w:beforeLines="1" w:after="4" w:afterLines="1"/>
      <w:outlineLvl w:val="9"/>
    </w:pPr>
    <w:rPr>
      <w:rFonts w:ascii="宋体" w:hAnsi="宋体" w:eastAsia="宋体" w:cs="宋体"/>
    </w:rPr>
  </w:style>
  <w:style w:type="paragraph" w:customStyle="1" w:styleId="79">
    <w:name w:val="标准文件_三级无标题"/>
    <w:basedOn w:val="74"/>
    <w:qFormat/>
    <w:uiPriority w:val="0"/>
    <w:pPr>
      <w:spacing w:before="4" w:beforeLines="1" w:after="4" w:afterLines="1"/>
      <w:outlineLvl w:val="9"/>
    </w:pPr>
    <w:rPr>
      <w:rFonts w:ascii="宋体" w:hAnsi="宋体" w:eastAsia="宋体" w:cs="宋体"/>
    </w:rPr>
  </w:style>
  <w:style w:type="paragraph" w:customStyle="1" w:styleId="80">
    <w:name w:val="标准文件_四级无标题"/>
    <w:basedOn w:val="75"/>
    <w:qFormat/>
    <w:uiPriority w:val="0"/>
    <w:pPr>
      <w:spacing w:before="4" w:beforeLines="1" w:after="4" w:afterLines="1"/>
      <w:outlineLvl w:val="9"/>
    </w:pPr>
    <w:rPr>
      <w:rFonts w:ascii="宋体" w:hAnsi="宋体" w:eastAsia="宋体" w:cs="宋体"/>
    </w:rPr>
  </w:style>
  <w:style w:type="paragraph" w:customStyle="1" w:styleId="81">
    <w:name w:val="标准文件_五级无标题"/>
    <w:basedOn w:val="76"/>
    <w:qFormat/>
    <w:uiPriority w:val="0"/>
    <w:pPr>
      <w:spacing w:before="4" w:beforeLines="1" w:after="4" w:afterLines="1"/>
      <w:outlineLvl w:val="9"/>
    </w:pPr>
    <w:rPr>
      <w:rFonts w:ascii="宋体" w:hAnsi="宋体" w:eastAsia="宋体" w:cs="宋体"/>
    </w:rPr>
  </w:style>
  <w:style w:type="paragraph" w:customStyle="1" w:styleId="82">
    <w:name w:val="标准文件_术语条一"/>
    <w:basedOn w:val="77"/>
    <w:next w:val="24"/>
    <w:qFormat/>
    <w:uiPriority w:val="0"/>
    <w:pPr>
      <w:ind w:left="960" w:hanging="960" w:hangingChars="200"/>
    </w:pPr>
    <w:rPr>
      <w:rFonts w:ascii="黑体" w:hAnsi="黑体" w:eastAsia="黑体" w:cs="黑体"/>
    </w:rPr>
  </w:style>
  <w:style w:type="paragraph" w:customStyle="1" w:styleId="83">
    <w:name w:val="标准文件_术语条二"/>
    <w:basedOn w:val="78"/>
    <w:next w:val="24"/>
    <w:qFormat/>
    <w:uiPriority w:val="0"/>
    <w:pPr>
      <w:ind w:left="960" w:hanging="960" w:hangingChars="200"/>
    </w:pPr>
    <w:rPr>
      <w:rFonts w:ascii="黑体" w:hAnsi="黑体" w:eastAsia="黑体" w:cs="黑体"/>
    </w:rPr>
  </w:style>
  <w:style w:type="paragraph" w:customStyle="1" w:styleId="84">
    <w:name w:val="标准文件_术语条三"/>
    <w:basedOn w:val="79"/>
    <w:next w:val="24"/>
    <w:qFormat/>
    <w:uiPriority w:val="0"/>
    <w:pPr>
      <w:ind w:left="960" w:hanging="960" w:hangingChars="200"/>
    </w:pPr>
    <w:rPr>
      <w:rFonts w:ascii="黑体" w:hAnsi="黑体" w:eastAsia="黑体" w:cs="黑体"/>
    </w:rPr>
  </w:style>
  <w:style w:type="paragraph" w:customStyle="1" w:styleId="85">
    <w:name w:val="标准文件_术语条四"/>
    <w:basedOn w:val="80"/>
    <w:next w:val="24"/>
    <w:qFormat/>
    <w:uiPriority w:val="0"/>
    <w:pPr>
      <w:ind w:left="960" w:hanging="960" w:hangingChars="200"/>
    </w:pPr>
    <w:rPr>
      <w:rFonts w:ascii="黑体" w:hAnsi="黑体" w:eastAsia="黑体" w:cs="黑体"/>
    </w:rPr>
  </w:style>
  <w:style w:type="paragraph" w:customStyle="1" w:styleId="86">
    <w:name w:val="标准文件_术语条五"/>
    <w:basedOn w:val="81"/>
    <w:next w:val="24"/>
    <w:qFormat/>
    <w:uiPriority w:val="0"/>
    <w:pPr>
      <w:ind w:left="960" w:hanging="960" w:hangingChars="200"/>
    </w:pPr>
    <w:rPr>
      <w:rFonts w:ascii="黑体" w:hAnsi="黑体" w:eastAsia="黑体" w:cs="黑体"/>
    </w:rPr>
  </w:style>
  <w:style w:type="paragraph" w:customStyle="1" w:styleId="87">
    <w:name w:val="标准文件_附录标识"/>
    <w:basedOn w:val="1"/>
    <w:next w:val="24"/>
    <w:qFormat/>
    <w:uiPriority w:val="0"/>
    <w:pPr>
      <w:widowControl/>
      <w:numPr>
        <w:ilvl w:val="0"/>
        <w:numId w:val="8"/>
      </w:numPr>
      <w:suppressAutoHyphens w:val="0"/>
      <w:spacing w:before="79" w:beforeLines="25" w:after="157" w:afterLines="50"/>
      <w:jc w:val="center"/>
      <w:outlineLvl w:val="0"/>
    </w:pPr>
    <w:rPr>
      <w:rFonts w:ascii="黑体" w:hAnsi="黑体" w:eastAsia="黑体" w:cs="黑体"/>
    </w:rPr>
  </w:style>
  <w:style w:type="paragraph" w:customStyle="1" w:styleId="88">
    <w:name w:val="标准文件_附录一级条标题"/>
    <w:next w:val="24"/>
    <w:qFormat/>
    <w:uiPriority w:val="0"/>
    <w:pPr>
      <w:numPr>
        <w:ilvl w:val="1"/>
        <w:numId w:val="9"/>
      </w:numPr>
      <w:suppressAutoHyphens w:val="0"/>
      <w:spacing w:before="157" w:beforeLines="50" w:after="157" w:afterLines="50"/>
      <w:jc w:val="both"/>
      <w:outlineLvl w:val="2"/>
    </w:pPr>
    <w:rPr>
      <w:rFonts w:hint="eastAsia" w:ascii="黑体" w:hAnsi="黑体" w:eastAsia="黑体" w:cs="黑体"/>
      <w:sz w:val="21"/>
    </w:rPr>
  </w:style>
  <w:style w:type="paragraph" w:customStyle="1" w:styleId="89">
    <w:name w:val="标准文件_附录二级条标题"/>
    <w:next w:val="24"/>
    <w:qFormat/>
    <w:uiPriority w:val="0"/>
    <w:pPr>
      <w:numPr>
        <w:ilvl w:val="2"/>
        <w:numId w:val="8"/>
      </w:numPr>
      <w:suppressAutoHyphens w:val="0"/>
      <w:spacing w:before="157" w:beforeLines="50" w:after="157" w:afterLines="50"/>
      <w:jc w:val="both"/>
      <w:outlineLvl w:val="2"/>
    </w:pPr>
    <w:rPr>
      <w:rFonts w:hint="eastAsia" w:ascii="黑体" w:hAnsi="黑体" w:eastAsia="黑体" w:cs="黑体"/>
      <w:sz w:val="21"/>
    </w:rPr>
  </w:style>
  <w:style w:type="paragraph" w:customStyle="1" w:styleId="90">
    <w:name w:val="标准文件_附录三级条标题"/>
    <w:next w:val="24"/>
    <w:qFormat/>
    <w:uiPriority w:val="0"/>
    <w:pPr>
      <w:numPr>
        <w:ilvl w:val="3"/>
        <w:numId w:val="8"/>
      </w:numPr>
      <w:suppressAutoHyphens w:val="0"/>
      <w:spacing w:before="157" w:beforeLines="50" w:after="157" w:afterLines="50"/>
      <w:jc w:val="both"/>
      <w:outlineLvl w:val="2"/>
    </w:pPr>
    <w:rPr>
      <w:rFonts w:hint="eastAsia" w:ascii="黑体" w:hAnsi="黑体" w:eastAsia="黑体" w:cs="黑体"/>
      <w:sz w:val="21"/>
    </w:rPr>
  </w:style>
  <w:style w:type="paragraph" w:customStyle="1" w:styleId="91">
    <w:name w:val="标准文件_附录四级条标题"/>
    <w:next w:val="24"/>
    <w:qFormat/>
    <w:uiPriority w:val="0"/>
    <w:pPr>
      <w:numPr>
        <w:ilvl w:val="4"/>
        <w:numId w:val="8"/>
      </w:numPr>
      <w:suppressAutoHyphens w:val="0"/>
      <w:spacing w:before="157" w:beforeLines="50" w:after="157" w:afterLines="50"/>
      <w:jc w:val="both"/>
      <w:outlineLvl w:val="2"/>
    </w:pPr>
    <w:rPr>
      <w:rFonts w:hint="eastAsia" w:ascii="黑体" w:hAnsi="黑体" w:eastAsia="黑体" w:cs="黑体"/>
      <w:sz w:val="21"/>
    </w:rPr>
  </w:style>
  <w:style w:type="paragraph" w:customStyle="1" w:styleId="92">
    <w:name w:val="标准文件_附录五级条标题"/>
    <w:next w:val="24"/>
    <w:qFormat/>
    <w:uiPriority w:val="0"/>
    <w:pPr>
      <w:numPr>
        <w:ilvl w:val="5"/>
        <w:numId w:val="8"/>
      </w:numPr>
      <w:suppressAutoHyphens w:val="0"/>
      <w:spacing w:before="157" w:beforeLines="50" w:after="157" w:afterLines="50"/>
      <w:jc w:val="both"/>
      <w:outlineLvl w:val="2"/>
    </w:pPr>
    <w:rPr>
      <w:rFonts w:hint="eastAsia" w:ascii="黑体" w:hAnsi="黑体" w:eastAsia="黑体" w:cs="黑体"/>
      <w:sz w:val="21"/>
    </w:rPr>
  </w:style>
  <w:style w:type="paragraph" w:customStyle="1" w:styleId="93">
    <w:name w:val="标准文件_附录一级无标题"/>
    <w:basedOn w:val="88"/>
    <w:qFormat/>
    <w:uiPriority w:val="0"/>
    <w:pPr>
      <w:numPr>
        <w:numId w:val="8"/>
      </w:numPr>
      <w:spacing w:before="4" w:beforeLines="1" w:after="4" w:afterLines="1" w:line="276" w:lineRule="auto"/>
    </w:pPr>
    <w:rPr>
      <w:rFonts w:ascii="宋体" w:hAnsi="宋体" w:eastAsia="宋体" w:cs="宋体"/>
    </w:rPr>
  </w:style>
  <w:style w:type="paragraph" w:customStyle="1" w:styleId="94">
    <w:name w:val="标准文件_附录二级无标题"/>
    <w:basedOn w:val="89"/>
    <w:qFormat/>
    <w:uiPriority w:val="0"/>
    <w:pPr>
      <w:spacing w:before="4" w:beforeLines="1" w:after="4" w:afterLines="1" w:line="276" w:lineRule="auto"/>
    </w:pPr>
    <w:rPr>
      <w:rFonts w:ascii="宋体" w:hAnsi="宋体" w:eastAsia="宋体" w:cs="宋体"/>
    </w:rPr>
  </w:style>
  <w:style w:type="paragraph" w:customStyle="1" w:styleId="95">
    <w:name w:val="标准文件_附录三级无标题"/>
    <w:basedOn w:val="90"/>
    <w:qFormat/>
    <w:uiPriority w:val="0"/>
    <w:pPr>
      <w:spacing w:before="4" w:beforeLines="1" w:after="4" w:afterLines="1" w:line="276" w:lineRule="auto"/>
    </w:pPr>
    <w:rPr>
      <w:rFonts w:ascii="宋体" w:hAnsi="宋体" w:eastAsia="宋体" w:cs="宋体"/>
    </w:rPr>
  </w:style>
  <w:style w:type="paragraph" w:customStyle="1" w:styleId="96">
    <w:name w:val="标准文件_附录四级无标题"/>
    <w:basedOn w:val="91"/>
    <w:qFormat/>
    <w:uiPriority w:val="0"/>
    <w:pPr>
      <w:spacing w:before="4" w:beforeLines="1" w:after="4" w:afterLines="1" w:line="276" w:lineRule="auto"/>
    </w:pPr>
    <w:rPr>
      <w:rFonts w:ascii="宋体" w:hAnsi="宋体" w:eastAsia="宋体" w:cs="宋体"/>
    </w:rPr>
  </w:style>
  <w:style w:type="paragraph" w:customStyle="1" w:styleId="97">
    <w:name w:val="标准文件_附录五级无标题"/>
    <w:basedOn w:val="92"/>
    <w:qFormat/>
    <w:uiPriority w:val="0"/>
    <w:pPr>
      <w:spacing w:before="4" w:beforeLines="1" w:after="4" w:afterLines="1" w:line="276" w:lineRule="auto"/>
    </w:pPr>
    <w:rPr>
      <w:rFonts w:ascii="宋体" w:hAnsi="宋体" w:eastAsia="宋体" w:cs="宋体"/>
    </w:rPr>
  </w:style>
  <w:style w:type="paragraph" w:customStyle="1" w:styleId="98">
    <w:name w:val="附录图标号"/>
    <w:basedOn w:val="24"/>
    <w:next w:val="24"/>
    <w:qFormat/>
    <w:uiPriority w:val="0"/>
    <w:pPr>
      <w:numPr>
        <w:ilvl w:val="0"/>
        <w:numId w:val="10"/>
      </w:numPr>
      <w:spacing w:line="14" w:lineRule="exact"/>
      <w:ind w:left="0"/>
      <w:jc w:val="center"/>
    </w:pPr>
    <w:rPr>
      <w:sz w:val="2"/>
    </w:rPr>
  </w:style>
  <w:style w:type="paragraph" w:customStyle="1" w:styleId="99">
    <w:name w:val="附录图标题"/>
    <w:next w:val="24"/>
    <w:qFormat/>
    <w:uiPriority w:val="0"/>
    <w:pPr>
      <w:numPr>
        <w:ilvl w:val="1"/>
        <w:numId w:val="2"/>
      </w:numPr>
      <w:spacing w:before="157" w:beforeLines="50" w:after="157" w:afterLines="50"/>
      <w:jc w:val="center"/>
    </w:pPr>
    <w:rPr>
      <w:rFonts w:hint="eastAsia" w:ascii="黑体" w:hAnsi="黑体" w:eastAsia="黑体" w:cs="黑体"/>
      <w:sz w:val="21"/>
    </w:rPr>
  </w:style>
  <w:style w:type="paragraph" w:customStyle="1" w:styleId="100">
    <w:name w:val="附录表标号"/>
    <w:basedOn w:val="24"/>
    <w:next w:val="24"/>
    <w:qFormat/>
    <w:uiPriority w:val="0"/>
    <w:pPr>
      <w:numPr>
        <w:ilvl w:val="0"/>
        <w:numId w:val="11"/>
      </w:numPr>
      <w:spacing w:line="14" w:lineRule="exact"/>
      <w:ind w:left="0"/>
      <w:jc w:val="center"/>
    </w:pPr>
    <w:rPr>
      <w:sz w:val="2"/>
    </w:rPr>
  </w:style>
  <w:style w:type="paragraph" w:customStyle="1" w:styleId="101">
    <w:name w:val="附录表标题"/>
    <w:next w:val="24"/>
    <w:qFormat/>
    <w:uiPriority w:val="0"/>
    <w:pPr>
      <w:numPr>
        <w:ilvl w:val="1"/>
        <w:numId w:val="11"/>
      </w:numPr>
      <w:spacing w:before="157" w:beforeLines="50" w:after="157" w:afterLines="50"/>
      <w:jc w:val="center"/>
    </w:pPr>
    <w:rPr>
      <w:rFonts w:hint="eastAsia" w:ascii="黑体" w:hAnsi="黑体" w:eastAsia="黑体" w:cs="黑体"/>
      <w:sz w:val="21"/>
    </w:rPr>
  </w:style>
  <w:style w:type="paragraph" w:customStyle="1" w:styleId="102">
    <w:name w:val="标准文件_示例内容"/>
    <w:basedOn w:val="24"/>
    <w:qFormat/>
    <w:uiPriority w:val="0"/>
    <w:pPr>
      <w:suppressAutoHyphens w:val="0"/>
    </w:pPr>
    <w:rPr>
      <w:rFonts w:hAnsi="宋体"/>
      <w:sz w:val="18"/>
    </w:rPr>
  </w:style>
  <w:style w:type="paragraph" w:customStyle="1" w:styleId="103">
    <w:name w:val="标准文件_示例"/>
    <w:next w:val="102"/>
    <w:qFormat/>
    <w:uiPriority w:val="0"/>
    <w:pPr>
      <w:numPr>
        <w:ilvl w:val="0"/>
        <w:numId w:val="12"/>
      </w:numPr>
      <w:tabs>
        <w:tab w:val="left" w:pos="539"/>
      </w:tabs>
      <w:suppressAutoHyphens w:val="0"/>
      <w:spacing w:beforeLines="0" w:afterLines="0"/>
      <w:jc w:val="both"/>
    </w:pPr>
    <w:rPr>
      <w:rFonts w:hint="eastAsia" w:ascii="宋体" w:hAnsi="宋体" w:eastAsia="宋体" w:cs="宋体"/>
      <w:sz w:val="18"/>
    </w:rPr>
  </w:style>
  <w:style w:type="paragraph" w:customStyle="1" w:styleId="104">
    <w:name w:val="标准文件_示例×"/>
    <w:basedOn w:val="1"/>
    <w:next w:val="102"/>
    <w:qFormat/>
    <w:uiPriority w:val="0"/>
    <w:pPr>
      <w:widowControl/>
      <w:numPr>
        <w:ilvl w:val="0"/>
        <w:numId w:val="13"/>
      </w:numPr>
      <w:tabs>
        <w:tab w:val="left" w:pos="539"/>
      </w:tabs>
      <w:suppressAutoHyphens w:val="0"/>
      <w:spacing w:beforeLines="0" w:afterLines="0"/>
      <w:ind w:firstLine="363"/>
    </w:pPr>
    <w:rPr>
      <w:rFonts w:hAnsi="宋体"/>
      <w:sz w:val="18"/>
    </w:rPr>
  </w:style>
  <w:style w:type="paragraph" w:customStyle="1" w:styleId="105">
    <w:name w:val="标准文件_注"/>
    <w:next w:val="24"/>
    <w:qFormat/>
    <w:uiPriority w:val="0"/>
    <w:pPr>
      <w:numPr>
        <w:ilvl w:val="0"/>
        <w:numId w:val="14"/>
      </w:numPr>
      <w:tabs>
        <w:tab w:val="left" w:pos="539"/>
      </w:tabs>
      <w:autoSpaceDE w:val="0"/>
      <w:autoSpaceDN w:val="0"/>
      <w:spacing w:beforeLines="0" w:afterLines="0"/>
      <w:jc w:val="both"/>
    </w:pPr>
    <w:rPr>
      <w:rFonts w:hint="eastAsia" w:ascii="宋体" w:hAnsi="宋体" w:eastAsia="宋体" w:cs="宋体"/>
      <w:sz w:val="18"/>
    </w:rPr>
  </w:style>
  <w:style w:type="paragraph" w:customStyle="1" w:styleId="106">
    <w:name w:val="标准文件_注×"/>
    <w:next w:val="24"/>
    <w:qFormat/>
    <w:uiPriority w:val="0"/>
    <w:pPr>
      <w:numPr>
        <w:ilvl w:val="0"/>
        <w:numId w:val="15"/>
      </w:numPr>
      <w:tabs>
        <w:tab w:val="left" w:pos="539"/>
      </w:tabs>
      <w:spacing w:beforeLines="0" w:afterLines="0"/>
      <w:jc w:val="both"/>
    </w:pPr>
    <w:rPr>
      <w:rFonts w:hint="eastAsia" w:ascii="宋体" w:hAnsi="宋体" w:eastAsia="宋体" w:cs="宋体"/>
      <w:sz w:val="18"/>
    </w:rPr>
  </w:style>
  <w:style w:type="paragraph" w:customStyle="1" w:styleId="107">
    <w:name w:val="标准文件_图表脚注"/>
    <w:basedOn w:val="1"/>
    <w:next w:val="24"/>
    <w:qFormat/>
    <w:uiPriority w:val="0"/>
    <w:pPr>
      <w:numPr>
        <w:ilvl w:val="0"/>
        <w:numId w:val="16"/>
      </w:numPr>
      <w:suppressAutoHyphens w:val="0"/>
      <w:adjustRightInd w:val="0"/>
      <w:spacing w:beforeLines="0" w:afterLines="0"/>
      <w:jc w:val="left"/>
    </w:pPr>
    <w:rPr>
      <w:rFonts w:hAnsi="宋体"/>
      <w:sz w:val="18"/>
    </w:rPr>
  </w:style>
  <w:style w:type="paragraph" w:customStyle="1" w:styleId="108">
    <w:name w:val="标准文件_标准正文"/>
    <w:basedOn w:val="1"/>
    <w:next w:val="24"/>
    <w:qFormat/>
    <w:uiPriority w:val="0"/>
    <w:pPr>
      <w:ind w:firstLine="960" w:firstLineChars="200"/>
    </w:pPr>
  </w:style>
  <w:style w:type="paragraph" w:customStyle="1" w:styleId="109">
    <w:name w:val="标准文件_正文公式"/>
    <w:basedOn w:val="1"/>
    <w:next w:val="108"/>
    <w:qFormat/>
    <w:uiPriority w:val="0"/>
    <w:pPr>
      <w:tabs>
        <w:tab w:val="center" w:pos="4678"/>
        <w:tab w:val="right" w:leader="middleDot" w:pos="9355"/>
      </w:tabs>
    </w:pPr>
  </w:style>
  <w:style w:type="paragraph" w:customStyle="1" w:styleId="110">
    <w:name w:val="标准文件_表格"/>
    <w:basedOn w:val="24"/>
    <w:qFormat/>
    <w:uiPriority w:val="0"/>
    <w:pPr>
      <w:jc w:val="center"/>
    </w:pPr>
    <w:rPr>
      <w:sz w:val="18"/>
    </w:rPr>
  </w:style>
  <w:style w:type="paragraph" w:customStyle="1" w:styleId="111">
    <w:name w:val="终结线"/>
    <w:basedOn w:val="1"/>
    <w:qFormat/>
    <w:uiPriority w:val="0"/>
    <w:pPr>
      <w:framePr w:hSpace="181" w:vSpace="181" w:wrap="around" w:vAnchor="text" w:hAnchor="margin" w:xAlign="center" w:y="285"/>
    </w:pPr>
    <w:rPr>
      <w:rFonts w:ascii="Times New Roman" w:hAnsi="Times New Roman" w:cs="Times New Roman"/>
      <w:b/>
      <w:sz w:val="34"/>
    </w:rPr>
  </w:style>
  <w:style w:type="paragraph" w:customStyle="1" w:styleId="112">
    <w:name w:val="标准文件_正文表标题"/>
    <w:next w:val="24"/>
    <w:qFormat/>
    <w:uiPriority w:val="0"/>
    <w:pPr>
      <w:numPr>
        <w:ilvl w:val="0"/>
        <w:numId w:val="17"/>
      </w:numPr>
      <w:spacing w:before="157" w:beforeLines="50" w:after="157" w:afterLines="50"/>
      <w:jc w:val="center"/>
    </w:pPr>
    <w:rPr>
      <w:rFonts w:hint="eastAsia" w:ascii="黑体" w:hAnsi="黑体" w:eastAsia="黑体" w:cs="黑体"/>
      <w:sz w:val="21"/>
    </w:rPr>
  </w:style>
  <w:style w:type="paragraph" w:customStyle="1" w:styleId="113">
    <w:name w:val="标准文件_正文图标题"/>
    <w:next w:val="24"/>
    <w:qFormat/>
    <w:uiPriority w:val="0"/>
    <w:pPr>
      <w:numPr>
        <w:ilvl w:val="0"/>
        <w:numId w:val="18"/>
      </w:numPr>
      <w:spacing w:before="157" w:beforeLines="50" w:after="157" w:afterLines="50"/>
      <w:jc w:val="center"/>
    </w:pPr>
    <w:rPr>
      <w:rFonts w:hint="eastAsia" w:ascii="黑体" w:hAnsi="黑体" w:eastAsia="黑体" w:cs="黑体"/>
      <w:sz w:val="21"/>
    </w:rPr>
  </w:style>
  <w:style w:type="paragraph" w:customStyle="1" w:styleId="114">
    <w:name w:val="标准文件_索引标题"/>
    <w:basedOn w:val="33"/>
    <w:next w:val="24"/>
    <w:qFormat/>
    <w:uiPriority w:val="0"/>
    <w:rPr>
      <w:rFonts w:hAnsi="黑体"/>
    </w:rPr>
  </w:style>
  <w:style w:type="paragraph" w:customStyle="1" w:styleId="115">
    <w:name w:val="标准文件_索引项"/>
    <w:basedOn w:val="24"/>
    <w:next w:val="24"/>
    <w:qFormat/>
    <w:uiPriority w:val="0"/>
    <w:pPr>
      <w:tabs>
        <w:tab w:val="right" w:leader="dot" w:pos="9355"/>
      </w:tabs>
      <w:autoSpaceDE w:val="0"/>
      <w:autoSpaceDN w:val="0"/>
      <w:ind w:left="177" w:hanging="177" w:hangingChars="37"/>
      <w:jc w:val="left"/>
    </w:pPr>
  </w:style>
  <w:style w:type="paragraph" w:customStyle="1" w:styleId="116">
    <w:name w:val="标准文件_索引字母"/>
    <w:next w:val="24"/>
    <w:qFormat/>
    <w:uiPriority w:val="0"/>
    <w:pPr>
      <w:spacing w:beforeLines="0" w:afterLines="0"/>
      <w:jc w:val="center"/>
    </w:pPr>
    <w:rPr>
      <w:rFonts w:hint="eastAsia" w:ascii="宋体" w:hAnsi="宋体" w:eastAsia="宋体" w:cs="宋体"/>
      <w:b/>
      <w:kern w:val="2"/>
      <w:sz w:val="21"/>
    </w:rPr>
  </w:style>
  <w:style w:type="paragraph" w:customStyle="1" w:styleId="117">
    <w:name w:val="标准文件_提示"/>
    <w:basedOn w:val="1"/>
    <w:qFormat/>
    <w:uiPriority w:val="0"/>
    <w:pPr>
      <w:ind w:firstLine="960" w:firstLineChars="200"/>
    </w:pPr>
    <w:rPr>
      <w:rFonts w:ascii="黑体" w:hAnsi="黑体" w:eastAsia="黑体" w:cs="黑体"/>
    </w:rPr>
  </w:style>
  <w:style w:type="paragraph" w:customStyle="1" w:styleId="118">
    <w:name w:val="标准文件_参考文献编号"/>
    <w:basedOn w:val="24"/>
    <w:qFormat/>
    <w:uiPriority w:val="0"/>
    <w:pPr>
      <w:numPr>
        <w:ilvl w:val="0"/>
        <w:numId w:val="19"/>
      </w:numPr>
    </w:pPr>
  </w:style>
  <w:style w:type="character" w:customStyle="1" w:styleId="119">
    <w:name w:val="标准文件_正文标准名称 Char"/>
    <w:link w:val="55"/>
    <w:qFormat/>
    <w:uiPriority w:val="0"/>
    <w:rPr>
      <w:rFonts w:ascii="黑体" w:hAnsi="黑体" w:eastAsia="黑体" w:cs="黑体"/>
      <w:sz w:val="32"/>
    </w:rPr>
  </w:style>
  <w:style w:type="paragraph" w:customStyle="1" w:styleId="120">
    <w:name w:val="二级无"/>
    <w:basedOn w:val="121"/>
    <w:qFormat/>
    <w:uiPriority w:val="0"/>
    <w:pPr>
      <w:spacing w:before="0" w:beforeLines="0" w:after="0" w:afterLines="0"/>
    </w:pPr>
    <w:rPr>
      <w:rFonts w:ascii="宋体" w:eastAsia="宋体"/>
    </w:rPr>
  </w:style>
  <w:style w:type="paragraph" w:customStyle="1" w:styleId="121">
    <w:name w:val="二级条标题"/>
    <w:basedOn w:val="122"/>
    <w:next w:val="123"/>
    <w:qFormat/>
    <w:uiPriority w:val="0"/>
    <w:pPr>
      <w:spacing w:before="50" w:after="50"/>
    </w:pPr>
  </w:style>
  <w:style w:type="paragraph" w:customStyle="1" w:styleId="122">
    <w:name w:val="一级条标题"/>
    <w:basedOn w:val="72"/>
    <w:next w:val="123"/>
    <w:qFormat/>
    <w:uiPriority w:val="0"/>
    <w:pPr>
      <w:spacing w:before="156" w:beforeLines="50" w:after="156" w:afterLines="50"/>
    </w:pPr>
    <w:rPr>
      <w:rFonts w:ascii="Times New Roman"/>
    </w:rPr>
  </w:style>
  <w:style w:type="paragraph" w:customStyle="1" w:styleId="123">
    <w:name w:val="段"/>
    <w:basedOn w:val="1"/>
    <w:qFormat/>
    <w:uiPriority w:val="0"/>
    <w:pPr>
      <w:spacing w:line="240" w:lineRule="auto"/>
      <w:ind w:firstLine="420" w:firstLineChars="200"/>
    </w:pPr>
    <w:rPr>
      <w:rFonts w:ascii="Times New Roman" w:hAnsi="Times New Roman"/>
    </w:rPr>
  </w:style>
  <w:style w:type="paragraph" w:customStyle="1" w:styleId="124">
    <w:name w:val="1章标题"/>
    <w:next w:val="24"/>
    <w:qFormat/>
    <w:uiPriority w:val="99"/>
    <w:pPr>
      <w:numPr>
        <w:ilvl w:val="1"/>
        <w:numId w:val="20"/>
      </w:numPr>
      <w:spacing w:beforeLines="50" w:afterLines="50"/>
      <w:jc w:val="both"/>
      <w:outlineLvl w:val="0"/>
    </w:pPr>
    <w:rPr>
      <w:rFonts w:ascii="黑体" w:hAnsi="Times New Roman" w:eastAsia="黑体" w:cs="黑体"/>
      <w:sz w:val="21"/>
      <w:szCs w:val="21"/>
      <w:lang w:val="en-US" w:eastAsia="zh-CN" w:bidi="ar-SA"/>
    </w:rPr>
  </w:style>
  <w:style w:type="paragraph" w:customStyle="1" w:styleId="125">
    <w:name w:val="字母列项"/>
    <w:basedOn w:val="126"/>
    <w:next w:val="123"/>
    <w:qFormat/>
    <w:uiPriority w:val="0"/>
    <w:pPr>
      <w:numPr>
        <w:ilvl w:val="0"/>
        <w:numId w:val="21"/>
      </w:numPr>
      <w:ind w:left="777" w:hanging="357" w:firstLineChars="0"/>
      <w:jc w:val="left"/>
    </w:pPr>
    <w:rPr>
      <w:rFonts w:ascii="Times New Roman" w:hAnsi="Times New Roman" w:cs="宋体"/>
      <w:kern w:val="0"/>
    </w:rPr>
  </w:style>
  <w:style w:type="paragraph" w:styleId="126">
    <w:name w:val="List Paragraph"/>
    <w:basedOn w:val="1"/>
    <w:qFormat/>
    <w:uiPriority w:val="99"/>
    <w:pPr>
      <w:adjustRightInd/>
      <w:spacing w:line="240" w:lineRule="auto"/>
      <w:ind w:firstLine="420" w:firstLineChars="200"/>
    </w:pPr>
  </w:style>
  <w:style w:type="paragraph" w:customStyle="1" w:styleId="127">
    <w:name w:val="字母编号列项（一级）"/>
    <w:qFormat/>
    <w:uiPriority w:val="0"/>
    <w:pPr>
      <w:numPr>
        <w:ilvl w:val="0"/>
        <w:numId w:val="22"/>
      </w:numPr>
      <w:jc w:val="both"/>
    </w:pPr>
    <w:rPr>
      <w:rFonts w:ascii="宋体" w:hAnsi="Times New Roman" w:eastAsia="宋体" w:cs="Times New Roman"/>
      <w:sz w:val="21"/>
      <w:lang w:val="en-US" w:eastAsia="zh-CN" w:bidi="ar-SA"/>
    </w:rPr>
  </w:style>
  <w:style w:type="paragraph" w:customStyle="1" w:styleId="128">
    <w:name w:val="附录公式标号"/>
    <w:basedOn w:val="24"/>
    <w:next w:val="24"/>
    <w:qFormat/>
    <w:uiPriority w:val="0"/>
    <w:pPr>
      <w:numPr>
        <w:ilvl w:val="0"/>
        <w:numId w:val="2"/>
      </w:numPr>
      <w:spacing w:line="14" w:lineRule="exact"/>
      <w:ind w:left="425"/>
      <w:jc w:val="center"/>
    </w:pPr>
    <w:rPr>
      <w:sz w:val="2"/>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glossaryDocument" Target="glossary/document.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3.jpeg"/><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5e12c9af-8e0d-4d6a-bfbb-2e8ce449cfe8}"/>
        <w:style w:val=""/>
        <w:category>
          <w:name w:val="常规"/>
          <w:gallery w:val="placeholder"/>
        </w:category>
        <w:types>
          <w:type w:val="bbPlcHdr"/>
        </w:types>
        <w:behaviors>
          <w:behavior w:val="content"/>
        </w:behaviors>
        <w:description w:val=""/>
        <w:guid w:val="{5e12c9af-8e0d-4d6a-bfbb-2e8ce449cfe8}"/>
      </w:docPartPr>
      <w:docPartBody>
        <w:p>
          <w:r>
            <w:rPr>
              <w:color w:val="808080"/>
            </w:rPr>
            <w:t>选择一项。</w:t>
          </w:r>
        </w:p>
      </w:docPartBody>
    </w:docPart>
    <w:docPart>
      <w:docPartPr>
        <w:name w:val="{68fd481b-561e-4efd-9557-f16f41c4bf63}"/>
        <w:style w:val=""/>
        <w:category>
          <w:name w:val="常规"/>
          <w:gallery w:val="placeholder"/>
        </w:category>
        <w:types>
          <w:type w:val="bbPlcHdr"/>
        </w:types>
        <w:behaviors>
          <w:behavior w:val="content"/>
        </w:behaviors>
        <w:description w:val=""/>
        <w:guid w:val="{68fd481b-561e-4efd-9557-f16f41c4bf63}"/>
      </w:docPartPr>
      <w:docPartBody>
        <w:p>
          <w:r>
            <w:rPr>
              <w:color w:val="808080"/>
            </w:rPr>
            <w:t>选择一项。</w:t>
          </w:r>
        </w:p>
      </w:docPartBody>
    </w:docPart>
    <w:docPart>
      <w:docPartPr>
        <w:name w:val="{216aaf76-db8a-4262-a040-b8c6686f257f}"/>
        <w:style w:val=""/>
        <w:category>
          <w:name w:val="常规"/>
          <w:gallery w:val="placeholder"/>
        </w:category>
        <w:types>
          <w:type w:val="bbPlcHdr"/>
        </w:types>
        <w:behaviors>
          <w:behavior w:val="content"/>
        </w:behaviors>
        <w:description w:val=""/>
        <w:guid w:val="{216aaf76-db8a-4262-a040-b8c6686f257f}"/>
      </w:docPartPr>
      <w:docPartBody>
        <w:p>
          <w:r>
            <w:rPr>
              <w:color w:val="808080"/>
            </w:rPr>
            <w:t>单击此处输入文字。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compat>
    <w:useFELayout/>
    <w:splitPgBreakAndParaMark/>
    <w:compatSetting w:name="compatibilityMode" w:uri="http://schemas.microsoft.com/office/word" w:val="14"/>
  </w:compat>
  <w:rsids>
    <w:rsidRoot w:val="000000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extobjs>
    <extobj name="ECB019B1-382A-4266-B25C-5B523AA43C14-1">
      <extobjdata type="ECB019B1-382A-4266-B25C-5B523AA43C14" data="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"/>
    </extobj>
  </extobj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3999</Words>
  <Characters>4348</Characters>
  <Lines>0</Lines>
  <Paragraphs>0</Paragraphs>
  <TotalTime>11</TotalTime>
  <ScaleCrop>false</ScaleCrop>
  <LinksUpToDate>false</LinksUpToDate>
  <CharactersWithSpaces>4518</CharactersWithSpaces>
  <Application>WPS Office_11.8.2.9583_F1E327BC-269C-435d-A152-05C5408002CA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2022-01-25T09:14:00Z</dcterms:created>
  <dc:creator>北在北边</dc:creator>
  <cp:lastModifiedBy>洪心润</cp:lastModifiedBy>
  <dcterms:modified xsi:type="dcterms:W3CDTF">2025-06-09T08:52:08Z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2052-11.8.2.9583</vt:lpwstr>
  </property>
  <property fmtid="{D5CDD505-2E9C-101B-9397-08002B2CF9AE}" pid="3" name="ICV">
    <vt:lpwstr>E76FA034D91646EEB9E72DA0125E24AB_13</vt:lpwstr>
  </property>
  <property fmtid="{D5CDD505-2E9C-101B-9397-08002B2CF9AE}" pid="4" name="KSOTemplateDocerSaveRecord">
    <vt:lpwstr>eyJoZGlkIjoiMTU5ODljMTYwOTIzMmUwMWQyZWQ4NDc3NTk4Mzg2MjUiLCJ1c2VySWQiOiI0MzM1ODk1MTkifQ==</vt:lpwstr>
  </property>
</Properties>
</file>