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备案号：闽榕械备20240002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Masson三色染色液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套装规格：7*2.5mL、7*5mL、7*10mL、7*20mL、7*25mL、7*50mL、7*100mL、7*500mL。测试规格：5测试/盒、10测试/盒、20测试/盒、40测试/盒、50测试/盒、100测试/盒、200测试/盒、1000测试/盒。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</w:rPr>
              <w:t>2℃-30℃避光保存，有效期为12个月。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天青石蓝液（A液）、丽春红酸性品红染液（B液）、磷钼酸溶液（C液）、苯胺蓝染液（D液）、苏木素液（E液）、分化液（F液）和醋酸溶液（G液）组成。天青石蓝液（A液）主要由天青石蓝、硫酸铁铵、甘油、麝香草酚和水组成；丽春红酸性品红染液（B液）主要由丽春红2R、酸性品红、冰醋酸和水组成；磷钼酸溶液（C液）主要由磷钼酸和水组成；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>苯胺蓝染液（D液）主要由苯胺蓝、冰醋酸和水组成；苏木素染色液（E液）主要由苏木素、硫酸铝、碘酸钠、冰醋酸和水组成；分化液（F液）主要由盐酸、乙醇和水组成；醋酸溶液（G液）主要由冰醋酸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用于人体组织样本中结缔组织、肌肉和胶原纤维的染色。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2024年2月5日</w:t>
            </w:r>
            <w:r>
              <w:rPr>
                <w:rFonts w:hint="eastAsia" w:ascii="Times New Roman" w:hAnsi="Times New Roman" w:eastAsia="仿宋_GB2312" w:cs="Times New Roman"/>
              </w:rPr>
              <w:t>，</w:t>
            </w:r>
            <w:r>
              <w:rPr>
                <w:rFonts w:hint="eastAsia" w:ascii="仿宋_GB2312" w:eastAsia="仿宋_GB2312"/>
              </w:rPr>
              <w:t>该企业申请产品备案。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2024年10月28日，型号规格由：“包装规格：10ml/瓶*4瓶/套、20ml/瓶*4瓶/套、50ml/瓶*4瓶/套、100ml/瓶*4瓶/套、500ml/瓶*4瓶/套。”变更为“单包装规格：100mL、250mL、500mL。套装规格：4*10mL、4*20mL、4*50mL、4*100mL、4*500mL。测试规格：5测试/盒、10测试/盒、20测试/盒、50测试/盒、100测试/盒。”；预期用途由：“主要用于组织中结缔组织、肌肉和胶原纤维的组织细胞学染色。”变更为“用于人体组织样本中结缔组织、肌肉和胶原纤维的染色。”；产品有效期由：“常温避光保存，有效期为12个月。”变更为“2℃-30℃避光保存，有效期为12个月。”；同时变更产品技术要求。”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Times New Roman" w:eastAsia="仿宋_GB2312" w:cs="Times New Roman"/>
              </w:rPr>
              <w:t>型号规格由：“单包装规格：100mL、250mL、500mL。套装规格：4*10mL、4*20mL、4*50mL、4*100mL、4*500mL。测试规格：5测试/盒、10测试/盒、20测试/盒、50测试/盒、100测试/盒。”变更为“套装规格：7*2.5mL、7*5mL、7*10mL、7*20mL、7*25mL、7*50mL、7*100mL、7*500mL。测试规格：5测试/盒、10测试/盒、20测试/盒、40测试/盒、50测试/盒、100测试/盒、200测试/盒、1000测试/盒。”；</w:t>
            </w:r>
            <w:r>
              <w:rPr>
                <w:rFonts w:hint="eastAsia" w:ascii="仿宋_GB2312" w:eastAsia="仿宋_GB2312"/>
              </w:rPr>
              <w:t>主要组成成分</w:t>
            </w:r>
            <w:r>
              <w:rPr>
                <w:rFonts w:hint="eastAsia" w:ascii="仿宋_GB2312" w:hAnsi="Times New Roman" w:eastAsia="仿宋_GB2312" w:cs="Times New Roman"/>
              </w:rPr>
              <w:t>由：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“本试剂为染色液组合套装，由天青石蓝液（A液）、丽春红酸性品红染液（B液）、磷钼酸溶液（C液）和苯胺蓝染液（D液）组成。天青石蓝液（A液）主要由天青石蓝、硫酸铁铵、甘油和麝香草酚组成；丽春红酸性品红染液（B液）主要由丽春红2R、酸性品红和冰醋酸组成；磷钼酸溶液（C液）主要由磷钼酸组成；苯胺蓝染液（D液）主要由苯胺蓝和冰醋酸组成。”变更为：“本试剂为染色液组合套装，由天青石蓝液（A液）、丽春红酸性品红染液（B液）、磷钼酸溶液（C液）、苯胺蓝染液（D液）、苏木素液（E液）、分化液（F液）和醋酸溶液（G液）组成。天青石蓝液（A液）主要由天青石蓝、硫酸铁铵、甘油、麝香草酚和水组成；丽春红酸性品红染液（B液）主要由丽春红2R、酸性品红、冰醋酸和水组成；磷钼酸溶液（C液）主要由磷钼酸和水组成；苯胺蓝染液（D液）主要由苯胺蓝、冰醋酸和水组成；苏木素染色液（E液）主要由苏木素、硫酸铝、碘酸钠、冰醋酸和水组成；分化液（F液）主要由盐酸、乙醇和水组成；醋酸溶液（G液）主要由冰醋酸和水组成。”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;</w:t>
            </w:r>
            <w:r>
              <w:rPr>
                <w:rFonts w:hint="eastAsia" w:ascii="仿宋_GB2312" w:hAnsi="Times New Roman" w:eastAsia="仿宋_GB2312" w:cs="Times New Roman"/>
              </w:rPr>
              <w:t>同时变更产品技术要求。”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</w:p>
        </w:tc>
      </w:tr>
    </w:tbl>
    <w:p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14EE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41185"/>
    <w:rsid w:val="0048000C"/>
    <w:rsid w:val="00491AFC"/>
    <w:rsid w:val="004C1604"/>
    <w:rsid w:val="004F378D"/>
    <w:rsid w:val="005340BE"/>
    <w:rsid w:val="005414E8"/>
    <w:rsid w:val="0055092F"/>
    <w:rsid w:val="005607F9"/>
    <w:rsid w:val="00584D15"/>
    <w:rsid w:val="005C315D"/>
    <w:rsid w:val="005F3C2C"/>
    <w:rsid w:val="005F7C35"/>
    <w:rsid w:val="006100EF"/>
    <w:rsid w:val="00651041"/>
    <w:rsid w:val="00697320"/>
    <w:rsid w:val="0071097F"/>
    <w:rsid w:val="007A12B6"/>
    <w:rsid w:val="007D4F9B"/>
    <w:rsid w:val="007F04D9"/>
    <w:rsid w:val="007F7833"/>
    <w:rsid w:val="00803554"/>
    <w:rsid w:val="0080685F"/>
    <w:rsid w:val="008171D2"/>
    <w:rsid w:val="00840A73"/>
    <w:rsid w:val="00870095"/>
    <w:rsid w:val="008B46EE"/>
    <w:rsid w:val="008B6DBF"/>
    <w:rsid w:val="008C10A8"/>
    <w:rsid w:val="008D5631"/>
    <w:rsid w:val="008E72E2"/>
    <w:rsid w:val="008F2338"/>
    <w:rsid w:val="00900492"/>
    <w:rsid w:val="00950194"/>
    <w:rsid w:val="009A042A"/>
    <w:rsid w:val="009C1CCE"/>
    <w:rsid w:val="009D43F5"/>
    <w:rsid w:val="00A249C0"/>
    <w:rsid w:val="00A41A52"/>
    <w:rsid w:val="00A8610C"/>
    <w:rsid w:val="00A925CA"/>
    <w:rsid w:val="00AD612E"/>
    <w:rsid w:val="00B33139"/>
    <w:rsid w:val="00B85D07"/>
    <w:rsid w:val="00BA4529"/>
    <w:rsid w:val="00BA69ED"/>
    <w:rsid w:val="00BE1272"/>
    <w:rsid w:val="00BE3B7A"/>
    <w:rsid w:val="00C45B42"/>
    <w:rsid w:val="00C55A0B"/>
    <w:rsid w:val="00C6505A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30A50"/>
    <w:rsid w:val="00F607E5"/>
    <w:rsid w:val="00FB3049"/>
    <w:rsid w:val="00FE4136"/>
    <w:rsid w:val="05B17D12"/>
    <w:rsid w:val="13472B78"/>
    <w:rsid w:val="26F61DB4"/>
    <w:rsid w:val="29EC132F"/>
    <w:rsid w:val="32A73EE9"/>
    <w:rsid w:val="33AE5326"/>
    <w:rsid w:val="473F1D86"/>
    <w:rsid w:val="47E42E0F"/>
    <w:rsid w:val="50976F5A"/>
    <w:rsid w:val="6D4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157</Words>
  <Characters>898</Characters>
  <Lines>7</Lines>
  <Paragraphs>2</Paragraphs>
  <TotalTime>2</TotalTime>
  <ScaleCrop>false</ScaleCrop>
  <LinksUpToDate>false</LinksUpToDate>
  <CharactersWithSpaces>1053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2023-05-30T06:38:00Z</cp:lastPrinted>
  <dcterms:modified xsi:type="dcterms:W3CDTF">2025-03-14T07:01:49Z</dcterms:modified>
  <dc:title>第一类体外诊断试剂备案信息表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0D24E504D58840EE93AF82BD8CC93D66</vt:lpwstr>
  </property>
</Properties>
</file>