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8306"/>
      </w:tblGrid>
      <w:tr w:rsidR="0098025A" w:rsidRPr="0098025A" w:rsidTr="0098025A">
        <w:trPr>
          <w:tblCellSpacing w:w="0" w:type="dxa"/>
          <w:jc w:val="center"/>
        </w:trPr>
        <w:tc>
          <w:tcPr>
            <w:tcW w:w="9750" w:type="dxa"/>
            <w:hideMark/>
          </w:tcPr>
          <w:p w:rsidR="0098025A" w:rsidRPr="0098025A" w:rsidRDefault="0098025A" w:rsidP="0098025A">
            <w:pPr>
              <w:widowControl/>
              <w:jc w:val="center"/>
              <w:rPr>
                <w:rFonts w:ascii="宋体" w:eastAsia="宋体" w:hAnsi="宋体" w:cs="宋体"/>
                <w:color w:val="000000"/>
                <w:kern w:val="0"/>
                <w:sz w:val="24"/>
                <w:szCs w:val="24"/>
              </w:rPr>
            </w:pPr>
            <w:r w:rsidRPr="0098025A">
              <w:rPr>
                <w:rFonts w:ascii="宋体" w:eastAsia="宋体" w:hAnsi="宋体" w:cs="宋体"/>
                <w:b/>
                <w:bCs/>
                <w:color w:val="FF0000"/>
                <w:kern w:val="0"/>
                <w:sz w:val="36"/>
                <w:szCs w:val="36"/>
              </w:rPr>
              <w:t>食品药品监管总局办公厅关于加强与胎儿性别鉴定和人工终止妊娠相关的药品和医疗器械监管的通知</w:t>
            </w:r>
          </w:p>
        </w:tc>
      </w:tr>
      <w:tr w:rsidR="0098025A" w:rsidRPr="0098025A" w:rsidTr="0098025A">
        <w:trPr>
          <w:tblCellSpacing w:w="0" w:type="dxa"/>
          <w:jc w:val="center"/>
        </w:trPr>
        <w:tc>
          <w:tcPr>
            <w:tcW w:w="9750" w:type="dxa"/>
            <w:hideMark/>
          </w:tcPr>
          <w:p w:rsidR="0098025A" w:rsidRPr="0098025A" w:rsidRDefault="0098025A" w:rsidP="0098025A">
            <w:pPr>
              <w:widowControl/>
              <w:jc w:val="left"/>
              <w:rPr>
                <w:rFonts w:ascii="宋体" w:eastAsia="宋体" w:hAnsi="宋体" w:cs="宋体"/>
                <w:color w:val="000000"/>
                <w:kern w:val="0"/>
                <w:sz w:val="24"/>
                <w:szCs w:val="24"/>
              </w:rPr>
            </w:pPr>
          </w:p>
          <w:p w:rsidR="0098025A" w:rsidRPr="0098025A" w:rsidRDefault="0098025A" w:rsidP="0098025A">
            <w:pPr>
              <w:widowControl/>
              <w:spacing w:after="240"/>
              <w:jc w:val="center"/>
              <w:rPr>
                <w:rFonts w:ascii="宋体" w:eastAsia="宋体" w:hAnsi="宋体" w:cs="宋体"/>
                <w:color w:val="000000"/>
                <w:kern w:val="0"/>
                <w:sz w:val="24"/>
                <w:szCs w:val="24"/>
              </w:rPr>
            </w:pPr>
            <w:r w:rsidRPr="0098025A">
              <w:rPr>
                <w:rFonts w:ascii="宋体" w:eastAsia="宋体" w:hAnsi="宋体" w:cs="宋体"/>
                <w:b/>
                <w:bCs/>
                <w:color w:val="000080"/>
                <w:kern w:val="0"/>
                <w:sz w:val="24"/>
                <w:szCs w:val="24"/>
              </w:rPr>
              <w:t>食药监办械监〔2016〕115号</w:t>
            </w:r>
            <w:r w:rsidRPr="0098025A">
              <w:rPr>
                <w:rFonts w:ascii="宋体" w:eastAsia="宋体" w:hAnsi="宋体" w:cs="宋体"/>
                <w:color w:val="000000"/>
                <w:kern w:val="0"/>
                <w:sz w:val="24"/>
                <w:szCs w:val="24"/>
              </w:rPr>
              <w:br/>
            </w:r>
          </w:p>
        </w:tc>
      </w:tr>
    </w:tbl>
    <w:p w:rsidR="0098025A" w:rsidRPr="0098025A" w:rsidRDefault="0098025A" w:rsidP="0098025A">
      <w:pPr>
        <w:widowControl/>
        <w:jc w:val="left"/>
        <w:rPr>
          <w:rFonts w:ascii="宋体" w:eastAsia="宋体" w:hAnsi="宋体" w:cs="宋体"/>
          <w:vanish/>
          <w:color w:val="000000"/>
          <w:kern w:val="0"/>
          <w:sz w:val="24"/>
          <w:szCs w:val="24"/>
        </w:rPr>
      </w:pPr>
    </w:p>
    <w:tbl>
      <w:tblPr>
        <w:tblW w:w="9900" w:type="dxa"/>
        <w:jc w:val="center"/>
        <w:tblCellSpacing w:w="15" w:type="dxa"/>
        <w:tblCellMar>
          <w:top w:w="15" w:type="dxa"/>
          <w:left w:w="15" w:type="dxa"/>
          <w:bottom w:w="15" w:type="dxa"/>
          <w:right w:w="15" w:type="dxa"/>
        </w:tblCellMar>
        <w:tblLook w:val="04A0"/>
      </w:tblPr>
      <w:tblGrid>
        <w:gridCol w:w="9900"/>
      </w:tblGrid>
      <w:tr w:rsidR="0098025A" w:rsidRPr="0098025A" w:rsidTr="0098025A">
        <w:trPr>
          <w:tblCellSpacing w:w="15" w:type="dxa"/>
          <w:jc w:val="center"/>
        </w:trPr>
        <w:tc>
          <w:tcPr>
            <w:tcW w:w="0" w:type="auto"/>
            <w:vAlign w:val="center"/>
            <w:hideMark/>
          </w:tcPr>
          <w:p w:rsidR="0098025A" w:rsidRPr="0098025A" w:rsidRDefault="0098025A" w:rsidP="0098025A">
            <w:pPr>
              <w:widowControl/>
              <w:jc w:val="left"/>
              <w:rPr>
                <w:rFonts w:ascii="宋体" w:eastAsia="宋体" w:hAnsi="宋体" w:cs="宋体"/>
                <w:color w:val="000000"/>
                <w:kern w:val="0"/>
                <w:sz w:val="24"/>
                <w:szCs w:val="24"/>
              </w:rPr>
            </w:pPr>
            <w:r w:rsidRPr="0098025A">
              <w:rPr>
                <w:rFonts w:ascii="宋体" w:eastAsia="宋体" w:hAnsi="宋体" w:cs="宋体"/>
                <w:color w:val="000000"/>
                <w:kern w:val="0"/>
                <w:sz w:val="24"/>
                <w:szCs w:val="24"/>
              </w:rPr>
              <w:t>各省、自治区、直辖市食品药品监督管理局，新疆生产建设兵团食品药品监督管理局：</w:t>
            </w:r>
            <w:r w:rsidRPr="0098025A">
              <w:rPr>
                <w:rFonts w:ascii="宋体" w:eastAsia="宋体" w:hAnsi="宋体" w:cs="宋体"/>
                <w:color w:val="000000"/>
                <w:kern w:val="0"/>
                <w:sz w:val="24"/>
                <w:szCs w:val="24"/>
              </w:rPr>
              <w:br/>
            </w:r>
            <w:r w:rsidRPr="0098025A">
              <w:rPr>
                <w:rFonts w:ascii="宋体" w:eastAsia="宋体" w:hAnsi="宋体" w:cs="宋体"/>
                <w:color w:val="000000"/>
                <w:kern w:val="0"/>
                <w:sz w:val="24"/>
                <w:szCs w:val="24"/>
              </w:rPr>
              <w:br/>
              <w:t xml:space="preserve">　　按照《禁止非医学需要的胎儿性别鉴定和选择性别人工终止妊娠的规定》（国家卫生和计划生育委员会令第9号）的相关要求，依据食品药品监管部门职责，为加强与胎儿性别鉴定和人工终止妊娠相关的药品和医疗器械监管，现就有关工作通知如下：</w:t>
            </w:r>
            <w:r w:rsidRPr="0098025A">
              <w:rPr>
                <w:rFonts w:ascii="宋体" w:eastAsia="宋体" w:hAnsi="宋体" w:cs="宋体"/>
                <w:color w:val="000000"/>
                <w:kern w:val="0"/>
                <w:sz w:val="24"/>
                <w:szCs w:val="24"/>
              </w:rPr>
              <w:br/>
            </w:r>
            <w:r w:rsidRPr="0098025A">
              <w:rPr>
                <w:rFonts w:ascii="宋体" w:eastAsia="宋体" w:hAnsi="宋体" w:cs="宋体"/>
                <w:color w:val="000000"/>
                <w:kern w:val="0"/>
                <w:sz w:val="24"/>
                <w:szCs w:val="24"/>
              </w:rPr>
              <w:br/>
              <w:t xml:space="preserve">　　一、加强组织领导</w:t>
            </w:r>
            <w:r w:rsidRPr="0098025A">
              <w:rPr>
                <w:rFonts w:ascii="宋体" w:eastAsia="宋体" w:hAnsi="宋体" w:cs="宋体"/>
                <w:color w:val="000000"/>
                <w:kern w:val="0"/>
                <w:sz w:val="24"/>
                <w:szCs w:val="24"/>
              </w:rPr>
              <w:br/>
              <w:t xml:space="preserve">　　各省级食品药品监督管理部门要充分认识加强与胎儿性别鉴定和人工终止妊娠相关的药品和医疗器械监管工作的重要性，结合本行政区域实际，制定具体工作措施，加强领导，明确任务，落实责任。</w:t>
            </w:r>
            <w:r w:rsidRPr="0098025A">
              <w:rPr>
                <w:rFonts w:ascii="宋体" w:eastAsia="宋体" w:hAnsi="宋体" w:cs="宋体"/>
                <w:color w:val="000000"/>
                <w:kern w:val="0"/>
                <w:sz w:val="24"/>
                <w:szCs w:val="24"/>
              </w:rPr>
              <w:br/>
            </w:r>
            <w:r w:rsidRPr="0098025A">
              <w:rPr>
                <w:rFonts w:ascii="宋体" w:eastAsia="宋体" w:hAnsi="宋体" w:cs="宋体"/>
                <w:color w:val="000000"/>
                <w:kern w:val="0"/>
                <w:sz w:val="24"/>
                <w:szCs w:val="24"/>
              </w:rPr>
              <w:br/>
              <w:t xml:space="preserve">　　二、加强监督检查</w:t>
            </w:r>
            <w:r w:rsidRPr="0098025A">
              <w:rPr>
                <w:rFonts w:ascii="宋体" w:eastAsia="宋体" w:hAnsi="宋体" w:cs="宋体"/>
                <w:color w:val="000000"/>
                <w:kern w:val="0"/>
                <w:sz w:val="24"/>
                <w:szCs w:val="24"/>
              </w:rPr>
              <w:br/>
              <w:t xml:space="preserve">　　（一）加强对与人工终止妊娠相关的药品在生产、销售和使用环节的监管。依法加大对生产、经营终止妊娠药品的生产、批发企业销售渠道的检查力度；严格要求药品生产、批发企业禁止销售终止妊娠药品给药品零售企业或无资质的医疗机构和个人；严格执行禁止药品零售企业销售终止妊娠药品的规定；严格要求药品零售企业禁止销售米非司酮等用于避孕、终止妊娠的处方药；禁止通过互联网销售终止妊娠药品；督促企业建立健全购销资质审核制度、严格购销管理。</w:t>
            </w:r>
            <w:r w:rsidRPr="0098025A">
              <w:rPr>
                <w:rFonts w:ascii="宋体" w:eastAsia="宋体" w:hAnsi="宋体" w:cs="宋体"/>
                <w:color w:val="000000"/>
                <w:kern w:val="0"/>
                <w:sz w:val="24"/>
                <w:szCs w:val="24"/>
              </w:rPr>
              <w:br/>
              <w:t xml:space="preserve">　　（二）加强对与胎儿性别鉴定和人工终止妊娠相关的超声诊断仪、染色体检测专用设备等医疗器械在生产、销售和使用环节的监管。禁止医疗器械生产经营企业销售超声诊断仪、染色体检测专用设备等医疗器械给不具有相应资质的经营企业或者使用单位；督促企业建立健全购销资质审核制度、严格购销管理；禁止使用单位使用未依法注册、无合格证明文件以及过期、失效、淘汰的超声诊断仪和染色体检测专用设备。</w:t>
            </w:r>
            <w:r w:rsidRPr="0098025A">
              <w:rPr>
                <w:rFonts w:ascii="宋体" w:eastAsia="宋体" w:hAnsi="宋体" w:cs="宋体"/>
                <w:color w:val="000000"/>
                <w:kern w:val="0"/>
                <w:sz w:val="24"/>
                <w:szCs w:val="24"/>
              </w:rPr>
              <w:br/>
              <w:t xml:space="preserve">　　（三）要将与胎儿性别鉴定和人工终止妊娠相关的药品和超声诊断仪、染色体检测专用设备等医疗器械的监督检查工作纳入日常监管工作中，实行常态化监管，常抓不懈。</w:t>
            </w:r>
            <w:r w:rsidRPr="0098025A">
              <w:rPr>
                <w:rFonts w:ascii="宋体" w:eastAsia="宋体" w:hAnsi="宋体" w:cs="宋体"/>
                <w:color w:val="000000"/>
                <w:kern w:val="0"/>
                <w:sz w:val="24"/>
                <w:szCs w:val="24"/>
              </w:rPr>
              <w:br/>
            </w:r>
            <w:r w:rsidRPr="0098025A">
              <w:rPr>
                <w:rFonts w:ascii="宋体" w:eastAsia="宋体" w:hAnsi="宋体" w:cs="宋体"/>
                <w:color w:val="000000"/>
                <w:kern w:val="0"/>
                <w:sz w:val="24"/>
                <w:szCs w:val="24"/>
              </w:rPr>
              <w:br/>
              <w:t xml:space="preserve">　　三、加大打击力度</w:t>
            </w:r>
            <w:r w:rsidRPr="0098025A">
              <w:rPr>
                <w:rFonts w:ascii="宋体" w:eastAsia="宋体" w:hAnsi="宋体" w:cs="宋体"/>
                <w:color w:val="000000"/>
                <w:kern w:val="0"/>
                <w:sz w:val="24"/>
                <w:szCs w:val="24"/>
              </w:rPr>
              <w:br/>
              <w:t xml:space="preserve">　　各省级食品药品监督管理部门要严格履行职责，对发现的违法违规行为要及时处理，该处罚的必须处罚、该曝光的必须曝光、该吊销许可证件的必须吊销、该移送的必须移送。同时，积极配合有关部门依法严厉打击非医学需要的胎儿性别鉴定和选择性别人工终止妊娠行为，共同做好计划生育相关工作。</w:t>
            </w:r>
            <w:r w:rsidRPr="0098025A">
              <w:rPr>
                <w:rFonts w:ascii="宋体" w:eastAsia="宋体" w:hAnsi="宋体" w:cs="宋体"/>
                <w:color w:val="000000"/>
                <w:kern w:val="0"/>
                <w:sz w:val="24"/>
                <w:szCs w:val="24"/>
              </w:rPr>
              <w:br/>
              <w:t xml:space="preserve">　　</w:t>
            </w:r>
            <w:r w:rsidRPr="0098025A">
              <w:rPr>
                <w:rFonts w:ascii="宋体" w:eastAsia="宋体" w:hAnsi="宋体" w:cs="宋体"/>
                <w:color w:val="000000"/>
                <w:kern w:val="0"/>
                <w:sz w:val="24"/>
                <w:szCs w:val="24"/>
              </w:rPr>
              <w:br/>
              <w:t xml:space="preserve">　　</w:t>
            </w:r>
          </w:p>
          <w:p w:rsidR="0098025A" w:rsidRPr="0098025A" w:rsidRDefault="0098025A" w:rsidP="0098025A">
            <w:pPr>
              <w:widowControl/>
              <w:jc w:val="right"/>
              <w:rPr>
                <w:rFonts w:ascii="宋体" w:eastAsia="宋体" w:hAnsi="宋体" w:cs="宋体"/>
                <w:color w:val="000000"/>
                <w:kern w:val="0"/>
                <w:sz w:val="24"/>
                <w:szCs w:val="24"/>
              </w:rPr>
            </w:pPr>
            <w:r w:rsidRPr="0098025A">
              <w:rPr>
                <w:rFonts w:ascii="宋体" w:eastAsia="宋体" w:hAnsi="宋体" w:cs="宋体"/>
                <w:color w:val="000000"/>
                <w:kern w:val="0"/>
                <w:sz w:val="24"/>
                <w:szCs w:val="24"/>
              </w:rPr>
              <w:t xml:space="preserve">　　　　　　　　　　　　　　食品药品监管总局办公厅</w:t>
            </w:r>
            <w:r w:rsidRPr="0098025A">
              <w:rPr>
                <w:rFonts w:ascii="宋体" w:eastAsia="宋体" w:hAnsi="宋体" w:cs="宋体"/>
                <w:color w:val="000000"/>
                <w:kern w:val="0"/>
                <w:sz w:val="24"/>
                <w:szCs w:val="24"/>
              </w:rPr>
              <w:br/>
              <w:t xml:space="preserve">　　　　　　　　　　　　　　　　2016年7月29日</w:t>
            </w:r>
          </w:p>
          <w:p w:rsidR="0098025A" w:rsidRPr="0098025A" w:rsidRDefault="0098025A" w:rsidP="0098025A">
            <w:pPr>
              <w:widowControl/>
              <w:jc w:val="left"/>
              <w:rPr>
                <w:rFonts w:ascii="宋体" w:eastAsia="宋体" w:hAnsi="宋体" w:cs="宋体"/>
                <w:color w:val="000000"/>
                <w:kern w:val="0"/>
                <w:sz w:val="24"/>
                <w:szCs w:val="24"/>
              </w:rPr>
            </w:pPr>
            <w:r w:rsidRPr="0098025A">
              <w:rPr>
                <w:rFonts w:ascii="宋体" w:eastAsia="宋体" w:hAnsi="宋体" w:cs="宋体"/>
                <w:color w:val="000000"/>
                <w:kern w:val="0"/>
                <w:sz w:val="24"/>
                <w:szCs w:val="24"/>
              </w:rPr>
              <w:br/>
            </w:r>
            <w:r w:rsidRPr="0098025A">
              <w:rPr>
                <w:rFonts w:ascii="宋体" w:eastAsia="宋体" w:hAnsi="宋体" w:cs="宋体"/>
                <w:color w:val="000000"/>
                <w:kern w:val="0"/>
                <w:sz w:val="24"/>
                <w:szCs w:val="24"/>
              </w:rPr>
              <w:lastRenderedPageBreak/>
              <w:t xml:space="preserve">　　（公开属性：依申请公开）</w:t>
            </w:r>
          </w:p>
        </w:tc>
      </w:tr>
    </w:tbl>
    <w:p w:rsidR="00F77CE0" w:rsidRPr="0098025A" w:rsidRDefault="00F77CE0"/>
    <w:sectPr w:rsidR="00F77CE0" w:rsidRPr="009802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CE0" w:rsidRDefault="00F77CE0" w:rsidP="0098025A">
      <w:r>
        <w:separator/>
      </w:r>
    </w:p>
  </w:endnote>
  <w:endnote w:type="continuationSeparator" w:id="1">
    <w:p w:rsidR="00F77CE0" w:rsidRDefault="00F77CE0" w:rsidP="009802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CE0" w:rsidRDefault="00F77CE0" w:rsidP="0098025A">
      <w:r>
        <w:separator/>
      </w:r>
    </w:p>
  </w:footnote>
  <w:footnote w:type="continuationSeparator" w:id="1">
    <w:p w:rsidR="00F77CE0" w:rsidRDefault="00F77CE0" w:rsidP="009802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025A"/>
    <w:rsid w:val="0098025A"/>
    <w:rsid w:val="00F77C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02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8025A"/>
    <w:rPr>
      <w:sz w:val="18"/>
      <w:szCs w:val="18"/>
    </w:rPr>
  </w:style>
  <w:style w:type="paragraph" w:styleId="a4">
    <w:name w:val="footer"/>
    <w:basedOn w:val="a"/>
    <w:link w:val="Char0"/>
    <w:uiPriority w:val="99"/>
    <w:semiHidden/>
    <w:unhideWhenUsed/>
    <w:rsid w:val="009802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8025A"/>
    <w:rPr>
      <w:sz w:val="18"/>
      <w:szCs w:val="18"/>
    </w:rPr>
  </w:style>
</w:styles>
</file>

<file path=word/webSettings.xml><?xml version="1.0" encoding="utf-8"?>
<w:webSettings xmlns:r="http://schemas.openxmlformats.org/officeDocument/2006/relationships" xmlns:w="http://schemas.openxmlformats.org/wordprocessingml/2006/main">
  <w:divs>
    <w:div w:id="298463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154</Words>
  <Characters>880</Characters>
  <Application>Microsoft Office Word</Application>
  <DocSecurity>0</DocSecurity>
  <Lines>7</Lines>
  <Paragraphs>2</Paragraphs>
  <ScaleCrop>false</ScaleCrop>
  <Company/>
  <LinksUpToDate>false</LinksUpToDate>
  <CharactersWithSpaces>1032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Founder</dc:creator>
  <cp:keywords/>
  <dc:description/>
  <cp:lastModifiedBy>Founder</cp:lastModifiedBy>
  <cp:revision>2</cp:revision>
  <dcterms:created xsi:type="dcterms:W3CDTF">2017-04-01T10:49:00Z</dcterms:created>
  <dcterms:modified xsi:type="dcterms:W3CDTF">2017-04-01T10:49:00Z</dcterms:modified>
</cp:coreProperties>
</file>