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备案号：闽榕械备20240114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待测物清洗液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A型：200mL、500mL、1L、3L、5L、10L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B型：200mL、500mL、1L、3L、5L、10L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10~30℃保存，有效期为12个月，开瓶稳定性为1个月。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A型：0.175M PBST缓冲液（十二水合磷酸氢二钠、氯化钠、磷酸二氢钾、氯化钾、吐温20）、1%防腐剂（ProClin 300）</w:t>
            </w:r>
          </w:p>
          <w:p>
            <w:pPr>
              <w:numPr>
                <w:numId w:val="0"/>
              </w:num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2、B型：0.175M PBST缓冲液（十二水合磷酸氢二钠、氯化钠、磷酸二氢钾、氯化钾、吐温20）、2.5%防腐剂（ProClin 300）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用于检测过程中反应过程体系内待测物清洗或洗脱、起到纯化待测物以便后续检测的仪器平台通用或方法学通用试剂。不单独用于仪器、检测用具及环境的清洗。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0" w:name="OLE_LINK3" w:colFirst="1" w:colLast="1"/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bookmarkStart w:id="1" w:name="OLE_LINK1"/>
            <w:r>
              <w:rPr>
                <w:rFonts w:hint="eastAsia" w:ascii="Times New Roman" w:hAnsi="Times New Roman" w:eastAsia="仿宋_GB2312" w:cs="Times New Roman"/>
              </w:rPr>
              <w:t>2024年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</w:rPr>
              <w:t>日，</w:t>
            </w:r>
            <w:r>
              <w:rPr>
                <w:rFonts w:hint="eastAsia" w:ascii="仿宋_GB2312" w:eastAsia="仿宋_GB2312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bookmarkStart w:id="2" w:name="OLE_LINK2"/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  <w:bookmarkEnd w:id="2"/>
            <w:r>
              <w:rPr>
                <w:rFonts w:hint="eastAsia" w:ascii="Times New Roman" w:hAnsi="Times New Roman" w:eastAsia="仿宋_GB2312" w:cs="Times New Roman"/>
                <w:lang w:eastAsia="zh-CN"/>
              </w:rPr>
              <w:t>，</w:t>
            </w:r>
            <w:r>
              <w:rPr>
                <w:rFonts w:hint="eastAsia" w:ascii="仿宋_GB2312" w:eastAsia="仿宋_GB2312"/>
              </w:rPr>
              <w:t>备案人住所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</w:rPr>
              <w:t>生产地址</w:t>
            </w:r>
            <w:r>
              <w:rPr>
                <w:rFonts w:hint="eastAsia" w:ascii="仿宋_GB2312" w:eastAsia="仿宋_GB2312"/>
                <w:lang w:eastAsia="zh-CN"/>
              </w:rPr>
              <w:t>由“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福建省福州市闽侯县南屿镇尧溪路10号福州高新区生物医药和机电产业园新药创制中心4号楼401</w:t>
            </w:r>
            <w:r>
              <w:rPr>
                <w:rFonts w:hint="eastAsia" w:ascii="仿宋_GB2312" w:eastAsia="仿宋_GB2312"/>
                <w:lang w:eastAsia="zh-CN"/>
              </w:rPr>
              <w:t>”变更为：“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  <w:r>
              <w:rPr>
                <w:rFonts w:hint="eastAsia" w:ascii="仿宋_GB2312" w:eastAsia="仿宋_GB2312"/>
                <w:lang w:eastAsia="zh-CN"/>
              </w:rPr>
              <w:t>”</w:t>
            </w:r>
            <w:r>
              <w:rPr>
                <w:rFonts w:hint="eastAsia" w:ascii="仿宋_GB2312" w:eastAsia="仿宋_GB2312"/>
                <w:lang w:val="en-US" w:eastAsia="zh-CN"/>
              </w:rPr>
              <w:t>;</w:t>
            </w:r>
            <w:r>
              <w:rPr>
                <w:rFonts w:hint="eastAsia" w:ascii="仿宋_GB2312" w:eastAsia="仿宋_GB2312"/>
              </w:rPr>
              <w:t>主要组成成分</w:t>
            </w:r>
            <w:r>
              <w:rPr>
                <w:rFonts w:hint="eastAsia" w:ascii="仿宋_GB2312" w:eastAsia="仿宋_GB2312"/>
                <w:lang w:eastAsia="zh-CN"/>
              </w:rPr>
              <w:t>由“1、A型：0.175M PBST缓冲液、1%防腐剂2、B型：0.175M PBST缓冲液、2.5%防腐剂”变更为“1、A型：0.175M PBST缓冲液（十二水合磷酸氢二钠、氯化钠、磷酸二氢钾、氯化钾、吐温20）、1%防腐剂（ProClin 300）2、B型：0.175M PBST缓冲液（十二水合磷酸氢二钠、氯化钠、磷酸二氢钾、氯化钾、吐温20）、2.5%防腐剂（ProClin 300）”。</w:t>
            </w:r>
          </w:p>
          <w:bookmarkEnd w:id="1"/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  <w:bookmarkEnd w:id="0"/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908676"/>
    <w:multiLevelType w:val="singleLevel"/>
    <w:tmpl w:val="689086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32A73EE9"/>
    <w:rsid w:val="33AE5326"/>
    <w:rsid w:val="3E7346F5"/>
    <w:rsid w:val="50976F5A"/>
    <w:rsid w:val="645766BD"/>
    <w:rsid w:val="7FDC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0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2024-12-20T03:42:00Z</cp:lastPrinted>
  <dcterms:modified xsi:type="dcterms:W3CDTF">2025-08-19T06:57:24Z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