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备案号：闽榕械备2024011</w:t>
      </w:r>
      <w:r>
        <w:rPr>
          <w:rFonts w:hint="eastAsia" w:ascii="仿宋_GB2312" w:eastAsia="仿宋_GB2312"/>
          <w:sz w:val="28"/>
          <w:lang w:val="en-US" w:eastAsia="zh-CN"/>
        </w:rPr>
        <w:t>6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预激发液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50mL、100mL、200mL、500mL、1L、3L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10~30℃避光保存，有效期为12个月，开瓶稳定性为1个月。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0.8 %浓盐酸、0.3%的30%过氧化氢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与免疫分析仪配合使用，用于提供化学发光免疫分析反应中所需的反应环境，以启动化学发光反应。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bookmarkStart w:id="1" w:name="_GoBack"/>
            <w:bookmarkStart w:id="0" w:name="OLE_LINK1"/>
            <w:r>
              <w:rPr>
                <w:rFonts w:hint="eastAsia" w:ascii="Times New Roman" w:hAnsi="Times New Roman" w:eastAsia="仿宋_GB2312" w:cs="Times New Roman"/>
              </w:rPr>
              <w:t>2024年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 w:cs="Times New Roman"/>
              </w:rPr>
              <w:t>日，</w:t>
            </w:r>
            <w:r>
              <w:rPr>
                <w:rFonts w:hint="eastAsia" w:ascii="仿宋_GB2312" w:eastAsia="仿宋_GB2312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  <w:r>
              <w:rPr>
                <w:rFonts w:hint="eastAsia" w:ascii="Times New Roman" w:hAnsi="Times New Roman" w:eastAsia="仿宋_GB2312" w:cs="Times New Roman"/>
                <w:lang w:eastAsia="zh-CN"/>
              </w:rPr>
              <w:t>，</w:t>
            </w:r>
            <w:r>
              <w:rPr>
                <w:rFonts w:hint="eastAsia" w:ascii="仿宋_GB2312" w:eastAsia="仿宋_GB2312"/>
              </w:rPr>
              <w:t>备案人住所</w:t>
            </w:r>
            <w:r>
              <w:rPr>
                <w:rFonts w:hint="eastAsia" w:ascii="仿宋_GB2312" w:eastAsia="仿宋_GB2312"/>
                <w:lang w:eastAsia="zh-CN"/>
              </w:rPr>
              <w:t>、</w:t>
            </w:r>
            <w:r>
              <w:rPr>
                <w:rFonts w:hint="eastAsia" w:ascii="仿宋_GB2312" w:eastAsia="仿宋_GB2312"/>
              </w:rPr>
              <w:t>生产地址</w:t>
            </w:r>
            <w:r>
              <w:rPr>
                <w:rFonts w:hint="eastAsia" w:ascii="仿宋_GB2312" w:eastAsia="仿宋_GB2312"/>
                <w:lang w:eastAsia="zh-CN"/>
              </w:rPr>
              <w:t>由“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福建省福州市闽侯县南屿镇尧溪路10号福州高新区生物医药和机电产业园新药创制中心4号楼401</w:t>
            </w:r>
            <w:r>
              <w:rPr>
                <w:rFonts w:hint="eastAsia" w:ascii="仿宋_GB2312" w:eastAsia="仿宋_GB2312"/>
                <w:lang w:eastAsia="zh-CN"/>
              </w:rPr>
              <w:t>”变更为：“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  <w:r>
              <w:rPr>
                <w:rFonts w:hint="eastAsia" w:ascii="仿宋_GB2312" w:eastAsia="仿宋_GB2312"/>
                <w:lang w:eastAsia="zh-CN"/>
              </w:rPr>
              <w:t>”。</w:t>
            </w:r>
            <w:bookmarkEnd w:id="0"/>
          </w:p>
          <w:bookmarkEnd w:id="1"/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1F5403A8"/>
    <w:rsid w:val="2A18277E"/>
    <w:rsid w:val="30D40E17"/>
    <w:rsid w:val="31AA1066"/>
    <w:rsid w:val="32A73EE9"/>
    <w:rsid w:val="33AE5326"/>
    <w:rsid w:val="5097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3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2025-08-12T08:52:05Z</cp:lastPrinted>
  <dcterms:modified xsi:type="dcterms:W3CDTF">2025-08-12T08:55:59Z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