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Calibri" w:hAnsi="Calibri" w:eastAsia="方正小标宋简体" w:cs="Calibri"/>
          <w:sz w:val="32"/>
          <w:szCs w:val="32"/>
        </w:rPr>
      </w:pPr>
      <w:r>
        <w:rPr>
          <w:rFonts w:hint="eastAsia" w:ascii="Calibri" w:hAnsi="Calibri" w:eastAsia="方正小标宋简体" w:cs="Calibri"/>
          <w:sz w:val="32"/>
          <w:szCs w:val="32"/>
        </w:rPr>
        <w:t>福州市</w:t>
      </w:r>
      <w:r>
        <w:rPr>
          <w:rFonts w:hint="eastAsia" w:ascii="方正小标宋简体" w:hAnsi="仿宋" w:eastAsia="方正小标宋简体" w:cs="方正仿宋简体"/>
          <w:sz w:val="32"/>
          <w:szCs w:val="32"/>
        </w:rPr>
        <w:t>商用燃气燃烧器具</w:t>
      </w:r>
      <w:r>
        <w:rPr>
          <w:rFonts w:ascii="方正小标宋简体" w:hAnsi="仿宋" w:eastAsia="方正小标宋简体" w:cs="方正仿宋简体"/>
          <w:sz w:val="32"/>
          <w:szCs w:val="32"/>
        </w:rPr>
        <w:t>产品质量监督抽查</w:t>
      </w:r>
      <w:r>
        <w:rPr>
          <w:rFonts w:ascii="Calibri" w:hAnsi="Calibri" w:eastAsia="方正小标宋简体" w:cs="Calibri"/>
          <w:sz w:val="32"/>
          <w:szCs w:val="32"/>
        </w:rPr>
        <w:t>实施细则</w:t>
      </w:r>
    </w:p>
    <w:p>
      <w:pPr>
        <w:snapToGrid w:val="0"/>
        <w:spacing w:line="440" w:lineRule="exact"/>
        <w:rPr>
          <w:rFonts w:ascii="黑体" w:hAnsi="宋体" w:eastAsia="黑体"/>
          <w:color w:val="000000"/>
          <w:szCs w:val="21"/>
        </w:rPr>
      </w:pPr>
      <w:r>
        <w:rPr>
          <w:rFonts w:hint="eastAsia" w:ascii="黑体" w:hAnsi="宋体" w:eastAsia="黑体"/>
          <w:color w:val="000000"/>
          <w:szCs w:val="21"/>
        </w:rPr>
        <w:t>1 抽样方法</w:t>
      </w:r>
    </w:p>
    <w:p>
      <w:pPr>
        <w:pStyle w:val="2"/>
        <w:spacing w:line="440" w:lineRule="exact"/>
        <w:ind w:firstLine="420" w:firstLineChars="200"/>
      </w:pPr>
      <w:r>
        <w:rPr>
          <w:rFonts w:hint="eastAsia"/>
        </w:rPr>
        <w:t>以随机抽样的方式在被抽样生产者、销售者的待销产品中抽取。</w:t>
      </w:r>
    </w:p>
    <w:p>
      <w:pPr>
        <w:pStyle w:val="2"/>
        <w:spacing w:line="440" w:lineRule="exact"/>
        <w:ind w:firstLine="420" w:firstLineChars="200"/>
      </w:pPr>
      <w:r>
        <w:rPr>
          <w:rFonts w:hint="eastAsia"/>
        </w:rPr>
        <w:t>随机数一般可使用随机数表等方法产生。</w:t>
      </w:r>
    </w:p>
    <w:p>
      <w:pPr>
        <w:snapToGrid w:val="0"/>
        <w:spacing w:line="440" w:lineRule="exact"/>
        <w:ind w:firstLine="420" w:firstLineChars="200"/>
      </w:pPr>
      <w:r>
        <w:rPr>
          <w:rFonts w:hint="eastAsia"/>
        </w:rPr>
        <w:t>每批次产品抽取样品</w:t>
      </w:r>
      <w:r>
        <w:t>1</w:t>
      </w:r>
      <w:r>
        <w:rPr>
          <w:rFonts w:hint="eastAsia"/>
        </w:rPr>
        <w:t>台作为检验样品，不备样。</w:t>
      </w:r>
    </w:p>
    <w:p>
      <w:pPr>
        <w:snapToGrid w:val="0"/>
        <w:spacing w:line="440" w:lineRule="exact"/>
        <w:rPr>
          <w:rFonts w:ascii="黑体" w:hAnsi="宋体" w:eastAsia="黑体"/>
          <w:color w:val="000000"/>
          <w:szCs w:val="21"/>
        </w:rPr>
      </w:pPr>
      <w:r>
        <w:rPr>
          <w:rFonts w:hint="eastAsia" w:ascii="黑体" w:hAnsi="宋体" w:eastAsia="黑体"/>
          <w:color w:val="000000"/>
          <w:szCs w:val="21"/>
        </w:rPr>
        <w:t>2 检验依据</w:t>
      </w:r>
    </w:p>
    <w:p>
      <w:pPr>
        <w:snapToGrid w:val="0"/>
        <w:jc w:val="center"/>
        <w:rPr>
          <w:rFonts w:ascii="宋体" w:hAnsi="宋体"/>
          <w:color w:val="000000"/>
          <w:szCs w:val="21"/>
        </w:rPr>
      </w:pPr>
    </w:p>
    <w:tbl>
      <w:tblPr>
        <w:tblStyle w:val="7"/>
        <w:tblW w:w="8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2880"/>
        <w:gridCol w:w="1800"/>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67" w:type="dxa"/>
            <w:vAlign w:val="center"/>
          </w:tcPr>
          <w:p>
            <w:pPr>
              <w:snapToGrid w:val="0"/>
              <w:spacing w:line="276" w:lineRule="auto"/>
              <w:jc w:val="center"/>
              <w:rPr>
                <w:rFonts w:ascii="宋体" w:hAnsi="宋体"/>
                <w:color w:val="000000"/>
                <w:szCs w:val="21"/>
              </w:rPr>
            </w:pPr>
            <w:r>
              <w:rPr>
                <w:rFonts w:hint="eastAsia" w:ascii="宋体" w:hAnsi="宋体"/>
                <w:color w:val="000000"/>
                <w:szCs w:val="21"/>
              </w:rPr>
              <w:t>序号</w:t>
            </w:r>
          </w:p>
        </w:tc>
        <w:tc>
          <w:tcPr>
            <w:tcW w:w="2880" w:type="dxa"/>
            <w:vAlign w:val="center"/>
          </w:tcPr>
          <w:p>
            <w:pPr>
              <w:snapToGrid w:val="0"/>
              <w:spacing w:line="276" w:lineRule="auto"/>
              <w:jc w:val="center"/>
              <w:rPr>
                <w:rFonts w:ascii="宋体" w:hAnsi="宋体"/>
                <w:color w:val="000000"/>
                <w:szCs w:val="21"/>
              </w:rPr>
            </w:pPr>
            <w:r>
              <w:rPr>
                <w:rFonts w:hint="eastAsia" w:ascii="宋体" w:hAnsi="宋体"/>
                <w:color w:val="000000"/>
                <w:szCs w:val="21"/>
              </w:rPr>
              <w:t>检验项目</w:t>
            </w:r>
          </w:p>
        </w:tc>
        <w:tc>
          <w:tcPr>
            <w:tcW w:w="1800" w:type="dxa"/>
            <w:vAlign w:val="center"/>
          </w:tcPr>
          <w:p>
            <w:pPr>
              <w:snapToGrid w:val="0"/>
              <w:spacing w:line="276" w:lineRule="auto"/>
              <w:jc w:val="center"/>
              <w:rPr>
                <w:rFonts w:ascii="宋体" w:hAnsi="宋体"/>
                <w:color w:val="000000"/>
                <w:szCs w:val="21"/>
              </w:rPr>
            </w:pPr>
            <w:r>
              <w:rPr>
                <w:rFonts w:hint="eastAsia" w:ascii="宋体" w:hAnsi="宋体"/>
                <w:color w:val="000000"/>
                <w:szCs w:val="21"/>
              </w:rPr>
              <w:t>依据标准</w:t>
            </w:r>
          </w:p>
        </w:tc>
        <w:tc>
          <w:tcPr>
            <w:tcW w:w="2783" w:type="dxa"/>
            <w:vAlign w:val="center"/>
          </w:tcPr>
          <w:p>
            <w:pPr>
              <w:snapToGrid w:val="0"/>
              <w:spacing w:line="276" w:lineRule="auto"/>
              <w:jc w:val="center"/>
              <w:rPr>
                <w:rFonts w:ascii="宋体" w:hAnsi="宋体"/>
                <w:color w:val="000000"/>
                <w:szCs w:val="21"/>
              </w:rPr>
            </w:pPr>
            <w:r>
              <w:rPr>
                <w:rFonts w:hint="eastAsia" w:ascii="宋体" w:hAnsi="宋体"/>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pPr>
              <w:snapToGrid w:val="0"/>
              <w:spacing w:line="276" w:lineRule="auto"/>
              <w:jc w:val="center"/>
              <w:rPr>
                <w:rFonts w:ascii="宋体" w:hAnsi="宋体"/>
                <w:color w:val="000000"/>
                <w:szCs w:val="21"/>
              </w:rPr>
            </w:pPr>
            <w:r>
              <w:rPr>
                <w:rFonts w:hint="eastAsia" w:ascii="宋体" w:hAnsi="宋体"/>
                <w:kern w:val="0"/>
                <w:szCs w:val="21"/>
              </w:rPr>
              <w:t>1</w:t>
            </w:r>
          </w:p>
        </w:tc>
        <w:tc>
          <w:tcPr>
            <w:tcW w:w="2880" w:type="dxa"/>
            <w:vAlign w:val="center"/>
          </w:tcPr>
          <w:p>
            <w:pPr>
              <w:snapToGrid w:val="0"/>
              <w:spacing w:line="276" w:lineRule="auto"/>
              <w:jc w:val="left"/>
              <w:rPr>
                <w:rFonts w:ascii="宋体" w:hAnsi="宋体"/>
                <w:color w:val="000000"/>
                <w:szCs w:val="21"/>
              </w:rPr>
            </w:pPr>
            <w:r>
              <w:rPr>
                <w:rFonts w:hint="eastAsia" w:ascii="宋体" w:hAnsi="宋体"/>
                <w:szCs w:val="21"/>
              </w:rPr>
              <w:t>通用结构一般要求</w:t>
            </w:r>
          </w:p>
        </w:tc>
        <w:tc>
          <w:tcPr>
            <w:tcW w:w="1800" w:type="dxa"/>
            <w:vAlign w:val="center"/>
          </w:tcPr>
          <w:p>
            <w:pPr>
              <w:snapToGrid w:val="0"/>
              <w:spacing w:line="276" w:lineRule="auto"/>
              <w:jc w:val="center"/>
              <w:rPr>
                <w:rFonts w:ascii="宋体" w:hAnsi="宋体"/>
                <w:color w:val="000000"/>
                <w:szCs w:val="21"/>
              </w:rPr>
            </w:pPr>
            <w:r>
              <w:rPr>
                <w:rFonts w:hint="eastAsia" w:ascii="宋体" w:hAnsi="宋体"/>
                <w:kern w:val="0"/>
                <w:szCs w:val="21"/>
              </w:rPr>
              <w:t>GB 35848-2024</w:t>
            </w:r>
          </w:p>
        </w:tc>
        <w:tc>
          <w:tcPr>
            <w:tcW w:w="2783" w:type="dxa"/>
            <w:vAlign w:val="center"/>
          </w:tcPr>
          <w:p>
            <w:pPr>
              <w:snapToGrid w:val="0"/>
              <w:spacing w:line="276" w:lineRule="auto"/>
              <w:jc w:val="center"/>
              <w:rPr>
                <w:rFonts w:ascii="宋体" w:hAnsi="宋体"/>
                <w:color w:val="000000"/>
                <w:szCs w:val="21"/>
              </w:rPr>
            </w:pPr>
            <w:r>
              <w:rPr>
                <w:rFonts w:hint="eastAsia" w:ascii="宋体" w:hAnsi="宋体"/>
                <w:kern w:val="0"/>
                <w:szCs w:val="21"/>
              </w:rPr>
              <w:t>GB 35848-2024 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pPr>
              <w:snapToGrid w:val="0"/>
              <w:spacing w:line="276" w:lineRule="auto"/>
              <w:jc w:val="center"/>
              <w:rPr>
                <w:rFonts w:ascii="宋体" w:hAnsi="宋体"/>
                <w:kern w:val="0"/>
                <w:szCs w:val="21"/>
              </w:rPr>
            </w:pPr>
            <w:r>
              <w:rPr>
                <w:rFonts w:hint="eastAsia" w:ascii="宋体" w:hAnsi="宋体"/>
                <w:kern w:val="0"/>
                <w:szCs w:val="21"/>
              </w:rPr>
              <w:t>2</w:t>
            </w:r>
          </w:p>
        </w:tc>
        <w:tc>
          <w:tcPr>
            <w:tcW w:w="2880" w:type="dxa"/>
            <w:vAlign w:val="center"/>
          </w:tcPr>
          <w:p>
            <w:pPr>
              <w:snapToGrid w:val="0"/>
              <w:spacing w:line="276" w:lineRule="auto"/>
              <w:jc w:val="left"/>
              <w:rPr>
                <w:rFonts w:ascii="宋体" w:hAnsi="宋体"/>
                <w:szCs w:val="21"/>
              </w:rPr>
            </w:pPr>
            <w:r>
              <w:rPr>
                <w:rFonts w:hint="eastAsia" w:ascii="宋体" w:hAnsi="宋体"/>
                <w:szCs w:val="21"/>
              </w:rPr>
              <w:t>燃气系统零部件一般要求中</w:t>
            </w:r>
          </w:p>
          <w:p>
            <w:pPr>
              <w:snapToGrid w:val="0"/>
              <w:spacing w:line="276" w:lineRule="auto"/>
              <w:jc w:val="left"/>
              <w:rPr>
                <w:rFonts w:ascii="宋体" w:hAnsi="宋体"/>
                <w:szCs w:val="21"/>
              </w:rPr>
            </w:pPr>
            <w:r>
              <w:rPr>
                <w:rFonts w:hint="eastAsia" w:ascii="宋体" w:hAnsi="宋体"/>
                <w:szCs w:val="21"/>
              </w:rPr>
              <w:t>5.3.1.2、5.3.1.13、5.3.1.15</w:t>
            </w:r>
          </w:p>
        </w:tc>
        <w:tc>
          <w:tcPr>
            <w:tcW w:w="1800" w:type="dxa"/>
            <w:vAlign w:val="center"/>
          </w:tcPr>
          <w:p>
            <w:pPr>
              <w:snapToGrid w:val="0"/>
              <w:spacing w:line="276" w:lineRule="auto"/>
              <w:jc w:val="center"/>
              <w:rPr>
                <w:rFonts w:ascii="宋体" w:hAnsi="宋体"/>
                <w:kern w:val="0"/>
                <w:szCs w:val="21"/>
              </w:rPr>
            </w:pPr>
            <w:r>
              <w:rPr>
                <w:rFonts w:hint="eastAsia" w:ascii="宋体" w:hAnsi="宋体"/>
                <w:kern w:val="0"/>
                <w:szCs w:val="21"/>
              </w:rPr>
              <w:t>GB 35848-2024</w:t>
            </w:r>
          </w:p>
        </w:tc>
        <w:tc>
          <w:tcPr>
            <w:tcW w:w="2783" w:type="dxa"/>
            <w:vAlign w:val="center"/>
          </w:tcPr>
          <w:p>
            <w:pPr>
              <w:snapToGrid w:val="0"/>
              <w:spacing w:line="276" w:lineRule="auto"/>
              <w:jc w:val="center"/>
              <w:rPr>
                <w:rFonts w:ascii="宋体" w:hAnsi="宋体"/>
                <w:kern w:val="0"/>
                <w:szCs w:val="21"/>
              </w:rPr>
            </w:pPr>
            <w:r>
              <w:rPr>
                <w:rFonts w:hint="eastAsia" w:ascii="宋体" w:hAnsi="宋体"/>
                <w:kern w:val="0"/>
                <w:szCs w:val="21"/>
              </w:rPr>
              <w:t>GB 35848-2024 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pPr>
              <w:snapToGrid w:val="0"/>
              <w:spacing w:line="276" w:lineRule="auto"/>
              <w:jc w:val="center"/>
              <w:rPr>
                <w:rFonts w:ascii="宋体" w:hAnsi="宋体"/>
                <w:kern w:val="0"/>
                <w:szCs w:val="21"/>
              </w:rPr>
            </w:pPr>
            <w:r>
              <w:rPr>
                <w:rFonts w:hint="eastAsia" w:ascii="宋体" w:hAnsi="宋体"/>
                <w:kern w:val="0"/>
                <w:szCs w:val="21"/>
              </w:rPr>
              <w:t>3</w:t>
            </w:r>
          </w:p>
        </w:tc>
        <w:tc>
          <w:tcPr>
            <w:tcW w:w="2880" w:type="dxa"/>
            <w:vAlign w:val="center"/>
          </w:tcPr>
          <w:p>
            <w:pPr>
              <w:snapToGrid w:val="0"/>
              <w:spacing w:line="276" w:lineRule="auto"/>
              <w:jc w:val="left"/>
              <w:rPr>
                <w:rFonts w:ascii="宋体" w:hAnsi="宋体"/>
                <w:szCs w:val="21"/>
              </w:rPr>
            </w:pPr>
            <w:r>
              <w:rPr>
                <w:rFonts w:hint="eastAsia" w:ascii="宋体" w:hAnsi="宋体"/>
                <w:szCs w:val="21"/>
              </w:rPr>
              <w:t>熄火保护装置一般要求</w:t>
            </w:r>
          </w:p>
        </w:tc>
        <w:tc>
          <w:tcPr>
            <w:tcW w:w="1800" w:type="dxa"/>
            <w:vAlign w:val="center"/>
          </w:tcPr>
          <w:p>
            <w:pPr>
              <w:snapToGrid w:val="0"/>
              <w:spacing w:line="276" w:lineRule="auto"/>
              <w:jc w:val="center"/>
              <w:rPr>
                <w:rFonts w:ascii="宋体" w:hAnsi="宋体"/>
                <w:kern w:val="0"/>
                <w:szCs w:val="21"/>
              </w:rPr>
            </w:pPr>
            <w:r>
              <w:rPr>
                <w:rFonts w:hint="eastAsia" w:ascii="宋体" w:hAnsi="宋体"/>
                <w:kern w:val="0"/>
                <w:szCs w:val="21"/>
              </w:rPr>
              <w:t>GB 35848-2024</w:t>
            </w:r>
          </w:p>
        </w:tc>
        <w:tc>
          <w:tcPr>
            <w:tcW w:w="2783" w:type="dxa"/>
            <w:vAlign w:val="center"/>
          </w:tcPr>
          <w:p>
            <w:pPr>
              <w:snapToGrid w:val="0"/>
              <w:spacing w:line="276" w:lineRule="auto"/>
              <w:jc w:val="center"/>
              <w:rPr>
                <w:rFonts w:ascii="宋体" w:hAnsi="宋体"/>
                <w:kern w:val="0"/>
                <w:szCs w:val="21"/>
              </w:rPr>
            </w:pPr>
            <w:r>
              <w:rPr>
                <w:rFonts w:hint="eastAsia" w:ascii="宋体" w:hAnsi="宋体"/>
                <w:kern w:val="0"/>
                <w:szCs w:val="21"/>
              </w:rPr>
              <w:t>GB 35848-2024 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pPr>
              <w:snapToGrid w:val="0"/>
              <w:spacing w:line="276" w:lineRule="auto"/>
              <w:jc w:val="center"/>
              <w:rPr>
                <w:rFonts w:ascii="宋体" w:hAnsi="宋体"/>
                <w:kern w:val="0"/>
                <w:szCs w:val="21"/>
              </w:rPr>
            </w:pPr>
            <w:r>
              <w:rPr>
                <w:rFonts w:hint="eastAsia" w:ascii="宋体" w:hAnsi="宋体"/>
                <w:kern w:val="0"/>
                <w:szCs w:val="21"/>
              </w:rPr>
              <w:t>4</w:t>
            </w:r>
          </w:p>
        </w:tc>
        <w:tc>
          <w:tcPr>
            <w:tcW w:w="2880" w:type="dxa"/>
            <w:vAlign w:val="center"/>
          </w:tcPr>
          <w:p>
            <w:pPr>
              <w:snapToGrid w:val="0"/>
              <w:spacing w:line="276" w:lineRule="auto"/>
              <w:jc w:val="left"/>
              <w:rPr>
                <w:rFonts w:ascii="宋体" w:hAnsi="宋体"/>
                <w:szCs w:val="21"/>
              </w:rPr>
            </w:pPr>
            <w:r>
              <w:rPr>
                <w:rFonts w:hint="eastAsia" w:ascii="宋体" w:hAnsi="宋体"/>
                <w:szCs w:val="21"/>
              </w:rPr>
              <w:t>燃气系统密封性</w:t>
            </w:r>
          </w:p>
        </w:tc>
        <w:tc>
          <w:tcPr>
            <w:tcW w:w="1800" w:type="dxa"/>
            <w:vAlign w:val="center"/>
          </w:tcPr>
          <w:p>
            <w:pPr>
              <w:snapToGrid w:val="0"/>
              <w:spacing w:line="276" w:lineRule="auto"/>
              <w:jc w:val="center"/>
              <w:rPr>
                <w:rFonts w:ascii="宋体" w:hAnsi="宋体"/>
                <w:kern w:val="0"/>
                <w:szCs w:val="21"/>
              </w:rPr>
            </w:pPr>
            <w:r>
              <w:rPr>
                <w:rFonts w:hint="eastAsia" w:ascii="宋体" w:hAnsi="宋体"/>
                <w:kern w:val="0"/>
                <w:szCs w:val="21"/>
              </w:rPr>
              <w:t>GB 35848-2024</w:t>
            </w:r>
          </w:p>
        </w:tc>
        <w:tc>
          <w:tcPr>
            <w:tcW w:w="2783" w:type="dxa"/>
            <w:vAlign w:val="center"/>
          </w:tcPr>
          <w:p>
            <w:pPr>
              <w:snapToGrid w:val="0"/>
              <w:spacing w:line="276" w:lineRule="auto"/>
              <w:jc w:val="center"/>
              <w:rPr>
                <w:rFonts w:ascii="宋体" w:hAnsi="宋体"/>
                <w:kern w:val="0"/>
                <w:szCs w:val="21"/>
              </w:rPr>
            </w:pPr>
            <w:r>
              <w:rPr>
                <w:rFonts w:hint="eastAsia" w:ascii="宋体" w:hAnsi="宋体"/>
                <w:kern w:val="0"/>
                <w:szCs w:val="21"/>
              </w:rPr>
              <w:t>GB 35848-2024 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pPr>
              <w:snapToGrid w:val="0"/>
              <w:spacing w:line="276" w:lineRule="auto"/>
              <w:jc w:val="center"/>
              <w:rPr>
                <w:rFonts w:ascii="宋体" w:hAnsi="宋体"/>
                <w:kern w:val="0"/>
                <w:szCs w:val="21"/>
              </w:rPr>
            </w:pPr>
            <w:r>
              <w:rPr>
                <w:rFonts w:hint="eastAsia" w:ascii="宋体" w:hAnsi="宋体"/>
                <w:kern w:val="0"/>
                <w:szCs w:val="21"/>
              </w:rPr>
              <w:t>5</w:t>
            </w:r>
          </w:p>
        </w:tc>
        <w:tc>
          <w:tcPr>
            <w:tcW w:w="2880" w:type="dxa"/>
            <w:vAlign w:val="center"/>
          </w:tcPr>
          <w:p>
            <w:pPr>
              <w:snapToGrid w:val="0"/>
              <w:spacing w:line="276" w:lineRule="auto"/>
              <w:jc w:val="left"/>
              <w:rPr>
                <w:rFonts w:ascii="宋体" w:hAnsi="宋体"/>
                <w:szCs w:val="21"/>
              </w:rPr>
            </w:pPr>
            <w:r>
              <w:rPr>
                <w:rFonts w:hint="eastAsia" w:ascii="宋体" w:hAnsi="宋体"/>
                <w:szCs w:val="21"/>
              </w:rPr>
              <w:t>热负荷准确度</w:t>
            </w:r>
          </w:p>
        </w:tc>
        <w:tc>
          <w:tcPr>
            <w:tcW w:w="1800" w:type="dxa"/>
            <w:vAlign w:val="center"/>
          </w:tcPr>
          <w:p>
            <w:pPr>
              <w:snapToGrid w:val="0"/>
              <w:spacing w:line="276" w:lineRule="auto"/>
              <w:jc w:val="center"/>
              <w:rPr>
                <w:rFonts w:ascii="宋体" w:hAnsi="宋体"/>
                <w:kern w:val="0"/>
                <w:szCs w:val="21"/>
              </w:rPr>
            </w:pPr>
            <w:r>
              <w:rPr>
                <w:rFonts w:hint="eastAsia" w:ascii="宋体" w:hAnsi="宋体"/>
                <w:kern w:val="0"/>
                <w:szCs w:val="21"/>
              </w:rPr>
              <w:t>GB 35848-2024</w:t>
            </w:r>
          </w:p>
        </w:tc>
        <w:tc>
          <w:tcPr>
            <w:tcW w:w="2783" w:type="dxa"/>
            <w:vAlign w:val="center"/>
          </w:tcPr>
          <w:p>
            <w:pPr>
              <w:snapToGrid w:val="0"/>
              <w:spacing w:line="276" w:lineRule="auto"/>
              <w:jc w:val="center"/>
              <w:rPr>
                <w:rFonts w:ascii="宋体" w:hAnsi="宋体"/>
                <w:kern w:val="0"/>
                <w:szCs w:val="21"/>
              </w:rPr>
            </w:pPr>
            <w:r>
              <w:rPr>
                <w:rFonts w:hint="eastAsia" w:ascii="宋体" w:hAnsi="宋体"/>
                <w:kern w:val="0"/>
                <w:szCs w:val="21"/>
              </w:rPr>
              <w:t>GB 35848-2024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pPr>
              <w:snapToGrid w:val="0"/>
              <w:spacing w:line="276" w:lineRule="auto"/>
              <w:jc w:val="center"/>
              <w:rPr>
                <w:rFonts w:ascii="宋体" w:hAnsi="宋体"/>
                <w:kern w:val="0"/>
                <w:szCs w:val="21"/>
              </w:rPr>
            </w:pPr>
            <w:r>
              <w:rPr>
                <w:rFonts w:hint="eastAsia" w:ascii="宋体" w:hAnsi="宋体"/>
                <w:kern w:val="0"/>
                <w:szCs w:val="21"/>
              </w:rPr>
              <w:t>6</w:t>
            </w:r>
          </w:p>
        </w:tc>
        <w:tc>
          <w:tcPr>
            <w:tcW w:w="2880" w:type="dxa"/>
            <w:vAlign w:val="center"/>
          </w:tcPr>
          <w:p>
            <w:pPr>
              <w:snapToGrid w:val="0"/>
              <w:spacing w:line="276" w:lineRule="auto"/>
              <w:jc w:val="left"/>
              <w:rPr>
                <w:rFonts w:ascii="宋体" w:hAnsi="宋体"/>
                <w:szCs w:val="21"/>
              </w:rPr>
            </w:pPr>
            <w:r>
              <w:rPr>
                <w:rFonts w:hint="eastAsia" w:ascii="宋体" w:hAnsi="宋体"/>
                <w:szCs w:val="21"/>
              </w:rPr>
              <w:t>燃烧工况（除特殊工况下CO）</w:t>
            </w:r>
          </w:p>
        </w:tc>
        <w:tc>
          <w:tcPr>
            <w:tcW w:w="1800" w:type="dxa"/>
            <w:vAlign w:val="center"/>
          </w:tcPr>
          <w:p>
            <w:pPr>
              <w:snapToGrid w:val="0"/>
              <w:spacing w:line="276" w:lineRule="auto"/>
              <w:jc w:val="center"/>
              <w:rPr>
                <w:rFonts w:ascii="宋体" w:hAnsi="宋体"/>
                <w:kern w:val="0"/>
                <w:szCs w:val="21"/>
              </w:rPr>
            </w:pPr>
            <w:r>
              <w:rPr>
                <w:rFonts w:hint="eastAsia" w:ascii="宋体" w:hAnsi="宋体"/>
                <w:kern w:val="0"/>
                <w:szCs w:val="21"/>
              </w:rPr>
              <w:t>GB 35848-2024</w:t>
            </w:r>
          </w:p>
        </w:tc>
        <w:tc>
          <w:tcPr>
            <w:tcW w:w="2783" w:type="dxa"/>
            <w:vAlign w:val="center"/>
          </w:tcPr>
          <w:p>
            <w:pPr>
              <w:snapToGrid w:val="0"/>
              <w:spacing w:line="276" w:lineRule="auto"/>
              <w:jc w:val="center"/>
              <w:rPr>
                <w:rFonts w:ascii="宋体" w:hAnsi="宋体"/>
                <w:kern w:val="0"/>
                <w:szCs w:val="21"/>
              </w:rPr>
            </w:pPr>
            <w:r>
              <w:rPr>
                <w:rFonts w:hint="eastAsia" w:ascii="宋体" w:hAnsi="宋体"/>
                <w:kern w:val="0"/>
                <w:szCs w:val="21"/>
              </w:rPr>
              <w:t>GB 35848-2024 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pPr>
              <w:snapToGrid w:val="0"/>
              <w:spacing w:line="276" w:lineRule="auto"/>
              <w:jc w:val="center"/>
              <w:rPr>
                <w:rFonts w:ascii="宋体" w:hAnsi="宋体"/>
                <w:kern w:val="0"/>
                <w:szCs w:val="21"/>
              </w:rPr>
            </w:pPr>
            <w:r>
              <w:rPr>
                <w:rFonts w:hint="eastAsia" w:ascii="宋体" w:hAnsi="宋体"/>
                <w:kern w:val="0"/>
                <w:szCs w:val="21"/>
              </w:rPr>
              <w:t>7</w:t>
            </w:r>
          </w:p>
        </w:tc>
        <w:tc>
          <w:tcPr>
            <w:tcW w:w="2880" w:type="dxa"/>
            <w:vAlign w:val="center"/>
          </w:tcPr>
          <w:p>
            <w:pPr>
              <w:snapToGrid w:val="0"/>
              <w:spacing w:line="276" w:lineRule="auto"/>
              <w:jc w:val="left"/>
              <w:rPr>
                <w:rFonts w:ascii="宋体" w:hAnsi="宋体"/>
                <w:szCs w:val="21"/>
              </w:rPr>
            </w:pPr>
            <w:r>
              <w:rPr>
                <w:rFonts w:hint="eastAsia" w:ascii="宋体" w:hAnsi="宋体"/>
                <w:szCs w:val="21"/>
              </w:rPr>
              <w:t>熄火保护装置（除耐久性）</w:t>
            </w:r>
          </w:p>
        </w:tc>
        <w:tc>
          <w:tcPr>
            <w:tcW w:w="1800" w:type="dxa"/>
            <w:vAlign w:val="center"/>
          </w:tcPr>
          <w:p>
            <w:pPr>
              <w:snapToGrid w:val="0"/>
              <w:spacing w:line="276" w:lineRule="auto"/>
              <w:jc w:val="center"/>
              <w:rPr>
                <w:rFonts w:ascii="宋体" w:hAnsi="宋体"/>
                <w:kern w:val="0"/>
                <w:szCs w:val="21"/>
              </w:rPr>
            </w:pPr>
            <w:r>
              <w:rPr>
                <w:rFonts w:hint="eastAsia" w:ascii="宋体" w:hAnsi="宋体"/>
                <w:kern w:val="0"/>
                <w:szCs w:val="21"/>
              </w:rPr>
              <w:t>GB 35848-2024</w:t>
            </w:r>
          </w:p>
        </w:tc>
        <w:tc>
          <w:tcPr>
            <w:tcW w:w="2783" w:type="dxa"/>
            <w:vAlign w:val="center"/>
          </w:tcPr>
          <w:p>
            <w:pPr>
              <w:snapToGrid w:val="0"/>
              <w:spacing w:line="276" w:lineRule="auto"/>
              <w:jc w:val="center"/>
              <w:rPr>
                <w:rFonts w:ascii="宋体" w:hAnsi="宋体"/>
                <w:kern w:val="0"/>
                <w:szCs w:val="21"/>
              </w:rPr>
            </w:pPr>
            <w:r>
              <w:rPr>
                <w:rFonts w:hint="eastAsia" w:ascii="宋体" w:hAnsi="宋体"/>
                <w:kern w:val="0"/>
                <w:szCs w:val="21"/>
              </w:rPr>
              <w:t>GB 35848-2024 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pPr>
              <w:snapToGrid w:val="0"/>
              <w:spacing w:line="276" w:lineRule="auto"/>
              <w:jc w:val="center"/>
              <w:rPr>
                <w:rFonts w:ascii="宋体" w:hAnsi="宋体"/>
                <w:kern w:val="0"/>
                <w:szCs w:val="21"/>
              </w:rPr>
            </w:pPr>
            <w:r>
              <w:rPr>
                <w:rFonts w:hint="eastAsia" w:ascii="宋体" w:hAnsi="宋体"/>
                <w:kern w:val="0"/>
                <w:szCs w:val="21"/>
              </w:rPr>
              <w:t>8</w:t>
            </w:r>
          </w:p>
        </w:tc>
        <w:tc>
          <w:tcPr>
            <w:tcW w:w="2880" w:type="dxa"/>
            <w:vAlign w:val="center"/>
          </w:tcPr>
          <w:p>
            <w:pPr>
              <w:snapToGrid w:val="0"/>
              <w:spacing w:line="276" w:lineRule="auto"/>
              <w:jc w:val="left"/>
              <w:rPr>
                <w:rFonts w:ascii="宋体" w:hAnsi="宋体"/>
                <w:szCs w:val="21"/>
              </w:rPr>
            </w:pPr>
            <w:r>
              <w:rPr>
                <w:rFonts w:hint="eastAsia" w:ascii="宋体" w:hAnsi="宋体"/>
                <w:szCs w:val="21"/>
              </w:rPr>
              <w:t>点火性能</w:t>
            </w:r>
          </w:p>
        </w:tc>
        <w:tc>
          <w:tcPr>
            <w:tcW w:w="1800" w:type="dxa"/>
            <w:vAlign w:val="center"/>
          </w:tcPr>
          <w:p>
            <w:pPr>
              <w:snapToGrid w:val="0"/>
              <w:spacing w:line="276" w:lineRule="auto"/>
              <w:jc w:val="center"/>
              <w:rPr>
                <w:rFonts w:ascii="宋体" w:hAnsi="宋体"/>
                <w:kern w:val="0"/>
                <w:szCs w:val="21"/>
              </w:rPr>
            </w:pPr>
            <w:r>
              <w:rPr>
                <w:rFonts w:hint="eastAsia" w:ascii="宋体" w:hAnsi="宋体"/>
                <w:kern w:val="0"/>
                <w:szCs w:val="21"/>
              </w:rPr>
              <w:t>GB 35848-2024</w:t>
            </w:r>
          </w:p>
        </w:tc>
        <w:tc>
          <w:tcPr>
            <w:tcW w:w="2783" w:type="dxa"/>
            <w:vAlign w:val="center"/>
          </w:tcPr>
          <w:p>
            <w:pPr>
              <w:snapToGrid w:val="0"/>
              <w:spacing w:line="276" w:lineRule="auto"/>
              <w:jc w:val="center"/>
              <w:rPr>
                <w:rFonts w:ascii="宋体" w:hAnsi="宋体"/>
                <w:kern w:val="0"/>
                <w:szCs w:val="21"/>
              </w:rPr>
            </w:pPr>
            <w:r>
              <w:rPr>
                <w:rFonts w:hint="eastAsia" w:ascii="宋体" w:hAnsi="宋体"/>
                <w:kern w:val="0"/>
                <w:szCs w:val="21"/>
              </w:rPr>
              <w:t>GB 35848-2024 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pPr>
              <w:snapToGrid w:val="0"/>
              <w:spacing w:line="276" w:lineRule="auto"/>
              <w:jc w:val="center"/>
              <w:rPr>
                <w:rFonts w:ascii="宋体" w:hAnsi="宋体"/>
                <w:kern w:val="0"/>
                <w:szCs w:val="21"/>
              </w:rPr>
            </w:pPr>
            <w:r>
              <w:rPr>
                <w:rFonts w:hint="eastAsia" w:ascii="宋体" w:hAnsi="宋体"/>
                <w:kern w:val="0"/>
                <w:szCs w:val="21"/>
              </w:rPr>
              <w:t>9</w:t>
            </w:r>
          </w:p>
        </w:tc>
        <w:tc>
          <w:tcPr>
            <w:tcW w:w="2880" w:type="dxa"/>
            <w:vAlign w:val="center"/>
          </w:tcPr>
          <w:p>
            <w:pPr>
              <w:snapToGrid w:val="0"/>
              <w:spacing w:line="276" w:lineRule="auto"/>
              <w:jc w:val="left"/>
              <w:rPr>
                <w:rFonts w:ascii="宋体" w:hAnsi="宋体"/>
                <w:szCs w:val="21"/>
              </w:rPr>
            </w:pPr>
            <w:r>
              <w:rPr>
                <w:rFonts w:hint="eastAsia" w:ascii="宋体" w:hAnsi="宋体"/>
                <w:szCs w:val="21"/>
              </w:rPr>
              <w:t>表面温升</w:t>
            </w:r>
          </w:p>
        </w:tc>
        <w:tc>
          <w:tcPr>
            <w:tcW w:w="1800" w:type="dxa"/>
            <w:vAlign w:val="center"/>
          </w:tcPr>
          <w:p>
            <w:pPr>
              <w:snapToGrid w:val="0"/>
              <w:spacing w:line="276" w:lineRule="auto"/>
              <w:jc w:val="center"/>
              <w:rPr>
                <w:rFonts w:ascii="宋体" w:hAnsi="宋体"/>
                <w:kern w:val="0"/>
                <w:szCs w:val="21"/>
              </w:rPr>
            </w:pPr>
            <w:r>
              <w:rPr>
                <w:rFonts w:hint="eastAsia" w:ascii="宋体" w:hAnsi="宋体"/>
                <w:kern w:val="0"/>
                <w:szCs w:val="21"/>
              </w:rPr>
              <w:t>GB 35848-2024</w:t>
            </w:r>
          </w:p>
        </w:tc>
        <w:tc>
          <w:tcPr>
            <w:tcW w:w="2783" w:type="dxa"/>
            <w:vAlign w:val="center"/>
          </w:tcPr>
          <w:p>
            <w:pPr>
              <w:snapToGrid w:val="0"/>
              <w:spacing w:line="276" w:lineRule="auto"/>
              <w:jc w:val="center"/>
              <w:rPr>
                <w:rFonts w:ascii="宋体" w:hAnsi="宋体"/>
                <w:kern w:val="0"/>
                <w:szCs w:val="21"/>
              </w:rPr>
            </w:pPr>
            <w:r>
              <w:rPr>
                <w:rFonts w:hint="eastAsia" w:ascii="宋体" w:hAnsi="宋体"/>
                <w:kern w:val="0"/>
                <w:szCs w:val="21"/>
              </w:rPr>
              <w:t>GB 35848-2024 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pPr>
              <w:snapToGrid w:val="0"/>
              <w:spacing w:line="276" w:lineRule="auto"/>
              <w:jc w:val="center"/>
              <w:rPr>
                <w:rFonts w:ascii="宋体" w:hAnsi="宋体"/>
                <w:kern w:val="0"/>
                <w:szCs w:val="21"/>
              </w:rPr>
            </w:pPr>
            <w:r>
              <w:rPr>
                <w:rFonts w:hint="eastAsia" w:ascii="宋体" w:hAnsi="宋体"/>
                <w:kern w:val="0"/>
                <w:szCs w:val="21"/>
              </w:rPr>
              <w:t>10</w:t>
            </w:r>
          </w:p>
        </w:tc>
        <w:tc>
          <w:tcPr>
            <w:tcW w:w="2880" w:type="dxa"/>
            <w:vAlign w:val="center"/>
          </w:tcPr>
          <w:p>
            <w:pPr>
              <w:snapToGrid w:val="0"/>
              <w:spacing w:line="276" w:lineRule="auto"/>
              <w:jc w:val="left"/>
              <w:rPr>
                <w:rFonts w:ascii="宋体" w:hAnsi="宋体"/>
                <w:szCs w:val="21"/>
              </w:rPr>
            </w:pPr>
            <w:r>
              <w:rPr>
                <w:rFonts w:hint="eastAsia" w:ascii="宋体" w:hAnsi="宋体"/>
                <w:szCs w:val="21"/>
              </w:rPr>
              <w:t>电气性能（除耐潮湿）</w:t>
            </w:r>
          </w:p>
        </w:tc>
        <w:tc>
          <w:tcPr>
            <w:tcW w:w="1800" w:type="dxa"/>
            <w:vAlign w:val="center"/>
          </w:tcPr>
          <w:p>
            <w:pPr>
              <w:snapToGrid w:val="0"/>
              <w:spacing w:line="276" w:lineRule="auto"/>
              <w:jc w:val="center"/>
              <w:rPr>
                <w:rFonts w:ascii="宋体" w:hAnsi="宋体"/>
                <w:kern w:val="0"/>
                <w:szCs w:val="21"/>
              </w:rPr>
            </w:pPr>
            <w:r>
              <w:rPr>
                <w:rFonts w:hint="eastAsia" w:ascii="宋体" w:hAnsi="宋体"/>
                <w:kern w:val="0"/>
                <w:szCs w:val="21"/>
              </w:rPr>
              <w:t>GB 35848-2024</w:t>
            </w:r>
          </w:p>
        </w:tc>
        <w:tc>
          <w:tcPr>
            <w:tcW w:w="2783" w:type="dxa"/>
            <w:vAlign w:val="center"/>
          </w:tcPr>
          <w:p>
            <w:pPr>
              <w:snapToGrid w:val="0"/>
              <w:spacing w:line="276" w:lineRule="auto"/>
              <w:jc w:val="center"/>
              <w:rPr>
                <w:rFonts w:ascii="宋体" w:hAnsi="宋体"/>
                <w:kern w:val="0"/>
                <w:szCs w:val="21"/>
              </w:rPr>
            </w:pPr>
            <w:r>
              <w:rPr>
                <w:rFonts w:hint="eastAsia" w:ascii="宋体" w:hAnsi="宋体"/>
                <w:kern w:val="0"/>
                <w:szCs w:val="21"/>
              </w:rPr>
              <w:t>GB 35848-2024 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pPr>
              <w:snapToGrid w:val="0"/>
              <w:spacing w:line="276" w:lineRule="auto"/>
              <w:jc w:val="center"/>
              <w:rPr>
                <w:rFonts w:ascii="宋体" w:hAnsi="宋体"/>
                <w:kern w:val="0"/>
                <w:szCs w:val="21"/>
              </w:rPr>
            </w:pPr>
            <w:r>
              <w:rPr>
                <w:rFonts w:hint="eastAsia" w:ascii="宋体" w:hAnsi="宋体"/>
                <w:kern w:val="0"/>
                <w:szCs w:val="21"/>
              </w:rPr>
              <w:t>11</w:t>
            </w:r>
          </w:p>
        </w:tc>
        <w:tc>
          <w:tcPr>
            <w:tcW w:w="2880" w:type="dxa"/>
            <w:vAlign w:val="center"/>
          </w:tcPr>
          <w:p>
            <w:pPr>
              <w:snapToGrid w:val="0"/>
              <w:spacing w:line="276" w:lineRule="auto"/>
              <w:jc w:val="left"/>
              <w:rPr>
                <w:rFonts w:ascii="宋体" w:hAnsi="宋体"/>
                <w:szCs w:val="21"/>
              </w:rPr>
            </w:pPr>
            <w:r>
              <w:rPr>
                <w:rFonts w:hint="eastAsia" w:ascii="宋体" w:hAnsi="宋体"/>
                <w:szCs w:val="21"/>
              </w:rPr>
              <w:t>标志</w:t>
            </w:r>
          </w:p>
        </w:tc>
        <w:tc>
          <w:tcPr>
            <w:tcW w:w="1800" w:type="dxa"/>
            <w:vAlign w:val="center"/>
          </w:tcPr>
          <w:p>
            <w:pPr>
              <w:snapToGrid w:val="0"/>
              <w:spacing w:line="276" w:lineRule="auto"/>
              <w:jc w:val="center"/>
              <w:rPr>
                <w:rFonts w:ascii="宋体" w:hAnsi="宋体"/>
                <w:kern w:val="0"/>
                <w:szCs w:val="21"/>
              </w:rPr>
            </w:pPr>
            <w:r>
              <w:rPr>
                <w:rFonts w:hint="eastAsia" w:ascii="宋体" w:hAnsi="宋体"/>
                <w:kern w:val="0"/>
                <w:szCs w:val="21"/>
              </w:rPr>
              <w:t>GB 35848-2024</w:t>
            </w:r>
          </w:p>
        </w:tc>
        <w:tc>
          <w:tcPr>
            <w:tcW w:w="2783" w:type="dxa"/>
            <w:vAlign w:val="center"/>
          </w:tcPr>
          <w:p>
            <w:pPr>
              <w:snapToGrid w:val="0"/>
              <w:spacing w:line="276" w:lineRule="auto"/>
              <w:jc w:val="center"/>
              <w:rPr>
                <w:rFonts w:ascii="宋体" w:hAnsi="宋体"/>
                <w:kern w:val="0"/>
                <w:szCs w:val="21"/>
              </w:rPr>
            </w:pPr>
            <w:r>
              <w:rPr>
                <w:rFonts w:hint="eastAsia" w:ascii="宋体" w:hAnsi="宋体"/>
                <w:kern w:val="0"/>
                <w:szCs w:val="21"/>
              </w:rPr>
              <w:t>GB 35848-2024 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pPr>
              <w:snapToGrid w:val="0"/>
              <w:spacing w:line="276" w:lineRule="auto"/>
              <w:jc w:val="center"/>
              <w:rPr>
                <w:rFonts w:ascii="宋体" w:hAnsi="宋体"/>
                <w:kern w:val="0"/>
                <w:szCs w:val="21"/>
              </w:rPr>
            </w:pPr>
            <w:r>
              <w:rPr>
                <w:rFonts w:hint="eastAsia" w:ascii="宋体" w:hAnsi="宋体"/>
                <w:kern w:val="0"/>
                <w:szCs w:val="21"/>
              </w:rPr>
              <w:t>12</w:t>
            </w:r>
          </w:p>
        </w:tc>
        <w:tc>
          <w:tcPr>
            <w:tcW w:w="2880" w:type="dxa"/>
            <w:vAlign w:val="center"/>
          </w:tcPr>
          <w:p>
            <w:pPr>
              <w:snapToGrid w:val="0"/>
              <w:spacing w:line="276" w:lineRule="auto"/>
              <w:jc w:val="left"/>
              <w:rPr>
                <w:rFonts w:ascii="宋体" w:hAnsi="宋体"/>
                <w:szCs w:val="21"/>
              </w:rPr>
            </w:pPr>
            <w:r>
              <w:rPr>
                <w:rFonts w:hint="eastAsia" w:ascii="宋体" w:hAnsi="宋体"/>
                <w:szCs w:val="21"/>
              </w:rPr>
              <w:t>警示</w:t>
            </w:r>
          </w:p>
        </w:tc>
        <w:tc>
          <w:tcPr>
            <w:tcW w:w="1800" w:type="dxa"/>
            <w:vAlign w:val="center"/>
          </w:tcPr>
          <w:p>
            <w:pPr>
              <w:snapToGrid w:val="0"/>
              <w:spacing w:line="276" w:lineRule="auto"/>
              <w:jc w:val="center"/>
              <w:rPr>
                <w:rFonts w:ascii="宋体" w:hAnsi="宋体"/>
                <w:kern w:val="0"/>
                <w:szCs w:val="21"/>
              </w:rPr>
            </w:pPr>
            <w:r>
              <w:rPr>
                <w:rFonts w:hint="eastAsia" w:ascii="宋体" w:hAnsi="宋体"/>
                <w:kern w:val="0"/>
                <w:szCs w:val="21"/>
              </w:rPr>
              <w:t>GB 35848-2024</w:t>
            </w:r>
          </w:p>
        </w:tc>
        <w:tc>
          <w:tcPr>
            <w:tcW w:w="2783" w:type="dxa"/>
            <w:vAlign w:val="center"/>
          </w:tcPr>
          <w:p>
            <w:pPr>
              <w:snapToGrid w:val="0"/>
              <w:spacing w:line="276" w:lineRule="auto"/>
              <w:jc w:val="center"/>
              <w:rPr>
                <w:rFonts w:ascii="宋体" w:hAnsi="宋体"/>
                <w:kern w:val="0"/>
                <w:szCs w:val="21"/>
              </w:rPr>
            </w:pPr>
            <w:r>
              <w:rPr>
                <w:rFonts w:hint="eastAsia" w:ascii="宋体" w:hAnsi="宋体"/>
                <w:kern w:val="0"/>
                <w:szCs w:val="21"/>
              </w:rPr>
              <w:t>GB 35848-2024 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 w:type="dxa"/>
            <w:vAlign w:val="center"/>
          </w:tcPr>
          <w:p>
            <w:pPr>
              <w:snapToGrid w:val="0"/>
              <w:spacing w:line="276" w:lineRule="auto"/>
              <w:jc w:val="center"/>
              <w:rPr>
                <w:rFonts w:ascii="宋体" w:hAnsi="宋体"/>
                <w:kern w:val="0"/>
                <w:szCs w:val="21"/>
              </w:rPr>
            </w:pPr>
            <w:r>
              <w:rPr>
                <w:rFonts w:hint="eastAsia" w:ascii="宋体" w:hAnsi="宋体"/>
                <w:kern w:val="0"/>
                <w:szCs w:val="21"/>
              </w:rPr>
              <w:t>13</w:t>
            </w:r>
          </w:p>
        </w:tc>
        <w:tc>
          <w:tcPr>
            <w:tcW w:w="2880" w:type="dxa"/>
            <w:vAlign w:val="center"/>
          </w:tcPr>
          <w:p>
            <w:pPr>
              <w:snapToGrid w:val="0"/>
              <w:spacing w:line="276" w:lineRule="auto"/>
              <w:jc w:val="left"/>
              <w:rPr>
                <w:rFonts w:ascii="宋体" w:hAnsi="宋体"/>
                <w:szCs w:val="21"/>
              </w:rPr>
            </w:pPr>
            <w:r>
              <w:rPr>
                <w:rFonts w:hint="eastAsia" w:ascii="宋体" w:hAnsi="宋体"/>
                <w:szCs w:val="21"/>
              </w:rPr>
              <w:t>使用说明书</w:t>
            </w:r>
          </w:p>
        </w:tc>
        <w:tc>
          <w:tcPr>
            <w:tcW w:w="1800" w:type="dxa"/>
            <w:vAlign w:val="center"/>
          </w:tcPr>
          <w:p>
            <w:pPr>
              <w:snapToGrid w:val="0"/>
              <w:spacing w:line="276" w:lineRule="auto"/>
              <w:jc w:val="center"/>
              <w:rPr>
                <w:rFonts w:ascii="宋体" w:hAnsi="宋体"/>
                <w:kern w:val="0"/>
                <w:szCs w:val="21"/>
              </w:rPr>
            </w:pPr>
            <w:r>
              <w:rPr>
                <w:rFonts w:hint="eastAsia" w:ascii="宋体" w:hAnsi="宋体"/>
                <w:kern w:val="0"/>
                <w:szCs w:val="21"/>
              </w:rPr>
              <w:t>GB 35848-2024</w:t>
            </w:r>
          </w:p>
        </w:tc>
        <w:tc>
          <w:tcPr>
            <w:tcW w:w="2783" w:type="dxa"/>
            <w:vAlign w:val="center"/>
          </w:tcPr>
          <w:p>
            <w:pPr>
              <w:snapToGrid w:val="0"/>
              <w:spacing w:line="276" w:lineRule="auto"/>
              <w:jc w:val="center"/>
              <w:rPr>
                <w:rFonts w:ascii="宋体" w:hAnsi="宋体"/>
                <w:kern w:val="0"/>
                <w:szCs w:val="21"/>
              </w:rPr>
            </w:pPr>
            <w:r>
              <w:rPr>
                <w:rFonts w:hint="eastAsia" w:ascii="宋体" w:hAnsi="宋体"/>
                <w:kern w:val="0"/>
                <w:szCs w:val="21"/>
              </w:rPr>
              <w:t>GB 35848-2024 8.3</w:t>
            </w:r>
          </w:p>
        </w:tc>
      </w:tr>
    </w:tbl>
    <w:p>
      <w:pPr>
        <w:snapToGrid w:val="0"/>
        <w:jc w:val="center"/>
        <w:rPr>
          <w:rFonts w:ascii="宋体" w:hAnsi="宋体"/>
          <w:color w:val="000000"/>
          <w:szCs w:val="21"/>
        </w:rPr>
      </w:pPr>
    </w:p>
    <w:p>
      <w:pPr>
        <w:snapToGrid w:val="0"/>
        <w:spacing w:line="360" w:lineRule="auto"/>
        <w:ind w:firstLine="359" w:firstLineChars="171"/>
        <w:rPr>
          <w:rFonts w:ascii="宋体" w:hAnsi="宋体"/>
          <w:szCs w:val="21"/>
        </w:rPr>
      </w:pPr>
      <w:r>
        <w:rPr>
          <w:rFonts w:hint="eastAsia"/>
          <w:szCs w:val="21"/>
        </w:rPr>
        <w:t>执行企业标准、团体标准、地方标准的产品，检验项目参照上述内容执行。</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凡是注日期的文件，其随后所有的修改单（不包括勘误的内容）或修订版不适用于本细则。凡是不注日期的文件，其最新版本适用于本细则。</w:t>
      </w:r>
    </w:p>
    <w:p>
      <w:pPr>
        <w:spacing w:line="440" w:lineRule="exact"/>
        <w:rPr>
          <w:rFonts w:ascii="黑体" w:hAnsi="黑体" w:eastAsia="黑体"/>
          <w:color w:val="000000"/>
          <w:szCs w:val="21"/>
        </w:rPr>
      </w:pPr>
      <w:r>
        <w:rPr>
          <w:rFonts w:hint="eastAsia" w:ascii="黑体" w:hAnsi="黑体" w:eastAsia="黑体"/>
          <w:color w:val="000000"/>
          <w:szCs w:val="21"/>
        </w:rPr>
        <w:t>3 判定规则</w:t>
      </w:r>
    </w:p>
    <w:p>
      <w:pPr>
        <w:tabs>
          <w:tab w:val="left" w:pos="540"/>
        </w:tabs>
        <w:snapToGrid w:val="0"/>
        <w:spacing w:line="440" w:lineRule="exact"/>
        <w:rPr>
          <w:rFonts w:ascii="宋体" w:hAnsi="宋体"/>
          <w:color w:val="000000"/>
          <w:szCs w:val="21"/>
        </w:rPr>
      </w:pPr>
      <w:r>
        <w:rPr>
          <w:rFonts w:hint="eastAsia" w:ascii="宋体" w:hAnsi="宋体"/>
          <w:color w:val="000000"/>
          <w:szCs w:val="21"/>
        </w:rPr>
        <w:t>3.1依据标准</w:t>
      </w:r>
    </w:p>
    <w:p>
      <w:pPr>
        <w:autoSpaceDE w:val="0"/>
        <w:autoSpaceDN w:val="0"/>
        <w:adjustRightInd w:val="0"/>
        <w:spacing w:line="300" w:lineRule="exact"/>
        <w:ind w:firstLine="420" w:firstLineChars="200"/>
        <w:jc w:val="left"/>
        <w:rPr>
          <w:rFonts w:ascii="宋体" w:hAnsi="宋体"/>
          <w:color w:val="000000"/>
          <w:szCs w:val="21"/>
        </w:rPr>
      </w:pPr>
      <w:r>
        <w:rPr>
          <w:rFonts w:hint="eastAsia" w:ascii="宋体" w:hAnsi="宋体" w:cs="宋体"/>
          <w:color w:val="000000"/>
          <w:kern w:val="0"/>
          <w:szCs w:val="21"/>
        </w:rPr>
        <w:t xml:space="preserve">GB 35848-2024 </w:t>
      </w:r>
      <w:r>
        <w:rPr>
          <w:rFonts w:hint="eastAsia" w:ascii="宋体" w:hAnsi="宋体"/>
          <w:color w:val="000000"/>
          <w:szCs w:val="21"/>
        </w:rPr>
        <w:t>商用燃气燃烧器具</w:t>
      </w:r>
    </w:p>
    <w:p>
      <w:pPr>
        <w:snapToGrid w:val="0"/>
        <w:spacing w:line="440" w:lineRule="exact"/>
        <w:ind w:firstLine="462" w:firstLineChars="220"/>
        <w:rPr>
          <w:rFonts w:ascii="宋体" w:hAnsi="宋体"/>
          <w:color w:val="000000"/>
          <w:szCs w:val="21"/>
        </w:rPr>
      </w:pPr>
      <w:r>
        <w:rPr>
          <w:rFonts w:hint="eastAsia" w:ascii="宋体" w:hAnsi="宋体"/>
          <w:color w:val="000000"/>
          <w:szCs w:val="21"/>
        </w:rPr>
        <w:t>现行有效的企业标准、团体标准、地方标准及产品明示质量要求</w:t>
      </w:r>
    </w:p>
    <w:p>
      <w:pPr>
        <w:snapToGrid w:val="0"/>
        <w:spacing w:line="440" w:lineRule="exact"/>
        <w:rPr>
          <w:rFonts w:ascii="宋体" w:hAnsi="宋体"/>
          <w:color w:val="000000"/>
          <w:szCs w:val="21"/>
        </w:rPr>
      </w:pPr>
      <w:r>
        <w:rPr>
          <w:rFonts w:hint="eastAsia" w:ascii="宋体" w:hAnsi="宋体"/>
          <w:color w:val="000000"/>
          <w:szCs w:val="21"/>
        </w:rPr>
        <w:t>3.2判定原则</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经检验，检验项目全部合格，判定为被抽查产品合格；检验项目中任一项或一项以上不合格，判定为被抽查产品不合格。</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rFonts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w:t>
      </w: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2040204020203"/>
    <w:charset w:val="86"/>
    <w:family w:val="auto"/>
    <w:pitch w:val="default"/>
    <w:sig w:usb0="80000287" w:usb1="2ACF001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1"/>
        <w:szCs w:val="21"/>
      </w:rPr>
    </w:pPr>
    <w:r>
      <w:rPr>
        <w:sz w:val="21"/>
        <w:szCs w:val="21"/>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weight="1.25pt" joinstyle="miter"/>
          <v:imagedata o:title=""/>
          <o:lock v:ext="edit"/>
          <v:textbox inset="0mm,0mm,0mm,0mm" style="mso-fit-shape-to-text:t;">
            <w:txbxContent>
              <w:p>
                <w:pPr>
                  <w:pStyle w:val="4"/>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2</w:t>
                </w:r>
                <w:r>
                  <w:fldChar w:fldCharType="end"/>
                </w:r>
                <w:r>
                  <w:rPr>
                    <w:rFonts w:hint="eastAsia"/>
                  </w:rPr>
                  <w:t xml:space="preserve"> 页</w:t>
                </w:r>
              </w:p>
            </w:txbxContent>
          </v:textbox>
        </v:shape>
      </w:pict>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right"/>
      <w:rPr>
        <w:rFonts w:ascii="宋体" w:hAnsi="宋体" w:cs="宋体"/>
        <w:sz w:val="28"/>
        <w:szCs w:val="28"/>
      </w:rPr>
    </w:pPr>
    <w:r>
      <w:rPr>
        <w:rFonts w:hint="eastAsia" w:ascii="宋体" w:hAnsi="宋体" w:cs="宋体"/>
        <w:sz w:val="28"/>
        <w:szCs w:val="28"/>
      </w:rPr>
      <w:t>编号：FJCCXZ 00</w:t>
    </w:r>
    <w:r>
      <w:rPr>
        <w:rFonts w:hint="eastAsia" w:ascii="宋体" w:hAnsi="宋体" w:cs="宋体"/>
        <w:sz w:val="28"/>
        <w:szCs w:val="28"/>
        <w:lang w:val="en-US" w:eastAsia="zh-CN"/>
      </w:rPr>
      <w:t>5</w:t>
    </w:r>
    <w:bookmarkStart w:id="0" w:name="_GoBack"/>
    <w:bookmarkEnd w:id="0"/>
    <w:r>
      <w:rPr>
        <w:rFonts w:hint="eastAsia" w:ascii="宋体" w:hAnsi="宋体" w:cs="宋体"/>
        <w:sz w:val="28"/>
        <w:szCs w:val="28"/>
      </w:rPr>
      <w:t>-2025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6865"/>
    <w:rsid w:val="000344A9"/>
    <w:rsid w:val="00051A44"/>
    <w:rsid w:val="00057ED4"/>
    <w:rsid w:val="00081CBD"/>
    <w:rsid w:val="00087DBE"/>
    <w:rsid w:val="000976DE"/>
    <w:rsid w:val="000A3BEE"/>
    <w:rsid w:val="000C572B"/>
    <w:rsid w:val="000D0E3F"/>
    <w:rsid w:val="00162792"/>
    <w:rsid w:val="00172A27"/>
    <w:rsid w:val="001809DD"/>
    <w:rsid w:val="00191D44"/>
    <w:rsid w:val="00195C55"/>
    <w:rsid w:val="001A322D"/>
    <w:rsid w:val="001A6A66"/>
    <w:rsid w:val="001B7B87"/>
    <w:rsid w:val="001C0C6E"/>
    <w:rsid w:val="001C1D52"/>
    <w:rsid w:val="001E3C63"/>
    <w:rsid w:val="00232530"/>
    <w:rsid w:val="00247138"/>
    <w:rsid w:val="00253624"/>
    <w:rsid w:val="002772A3"/>
    <w:rsid w:val="00277B7C"/>
    <w:rsid w:val="002C7DB6"/>
    <w:rsid w:val="002D7F8A"/>
    <w:rsid w:val="002E0D1D"/>
    <w:rsid w:val="00306BD0"/>
    <w:rsid w:val="0030700E"/>
    <w:rsid w:val="003203A3"/>
    <w:rsid w:val="003437F6"/>
    <w:rsid w:val="003535EE"/>
    <w:rsid w:val="003540C1"/>
    <w:rsid w:val="00365CBE"/>
    <w:rsid w:val="00374389"/>
    <w:rsid w:val="003A7D30"/>
    <w:rsid w:val="003C388C"/>
    <w:rsid w:val="003D09A1"/>
    <w:rsid w:val="003E61BF"/>
    <w:rsid w:val="004063AA"/>
    <w:rsid w:val="004104AC"/>
    <w:rsid w:val="00445E86"/>
    <w:rsid w:val="004602F1"/>
    <w:rsid w:val="004716BD"/>
    <w:rsid w:val="00474E04"/>
    <w:rsid w:val="004916C6"/>
    <w:rsid w:val="004A611F"/>
    <w:rsid w:val="004B0D13"/>
    <w:rsid w:val="004C5A54"/>
    <w:rsid w:val="004D0C5A"/>
    <w:rsid w:val="004D184C"/>
    <w:rsid w:val="004D73DB"/>
    <w:rsid w:val="004E1396"/>
    <w:rsid w:val="004E37CE"/>
    <w:rsid w:val="005007C4"/>
    <w:rsid w:val="00515ECE"/>
    <w:rsid w:val="00550BF0"/>
    <w:rsid w:val="00552F37"/>
    <w:rsid w:val="00563EBC"/>
    <w:rsid w:val="00566AF0"/>
    <w:rsid w:val="0057105E"/>
    <w:rsid w:val="005B0F97"/>
    <w:rsid w:val="005C1A89"/>
    <w:rsid w:val="005D2646"/>
    <w:rsid w:val="00626E15"/>
    <w:rsid w:val="006654A7"/>
    <w:rsid w:val="00695DFC"/>
    <w:rsid w:val="006A6141"/>
    <w:rsid w:val="006B0C34"/>
    <w:rsid w:val="006B7FD8"/>
    <w:rsid w:val="006D3F5A"/>
    <w:rsid w:val="006E1171"/>
    <w:rsid w:val="006F0971"/>
    <w:rsid w:val="006F2A0C"/>
    <w:rsid w:val="00715ED2"/>
    <w:rsid w:val="0072093D"/>
    <w:rsid w:val="00720EC9"/>
    <w:rsid w:val="0072334C"/>
    <w:rsid w:val="00732165"/>
    <w:rsid w:val="007563BC"/>
    <w:rsid w:val="0076336E"/>
    <w:rsid w:val="00774C92"/>
    <w:rsid w:val="0079005D"/>
    <w:rsid w:val="007957D5"/>
    <w:rsid w:val="007A4330"/>
    <w:rsid w:val="007B2813"/>
    <w:rsid w:val="007E24ED"/>
    <w:rsid w:val="007E56FB"/>
    <w:rsid w:val="007F12CA"/>
    <w:rsid w:val="008040C5"/>
    <w:rsid w:val="008739F2"/>
    <w:rsid w:val="00895BEA"/>
    <w:rsid w:val="008A3497"/>
    <w:rsid w:val="008A60A7"/>
    <w:rsid w:val="008C0EB2"/>
    <w:rsid w:val="00917A54"/>
    <w:rsid w:val="00921A53"/>
    <w:rsid w:val="00923288"/>
    <w:rsid w:val="009411AD"/>
    <w:rsid w:val="00941299"/>
    <w:rsid w:val="0095064F"/>
    <w:rsid w:val="0096185A"/>
    <w:rsid w:val="009627E2"/>
    <w:rsid w:val="00962BE1"/>
    <w:rsid w:val="009635E4"/>
    <w:rsid w:val="009726CF"/>
    <w:rsid w:val="009769FA"/>
    <w:rsid w:val="00980839"/>
    <w:rsid w:val="00995628"/>
    <w:rsid w:val="00A01117"/>
    <w:rsid w:val="00A17C5F"/>
    <w:rsid w:val="00A31111"/>
    <w:rsid w:val="00A43553"/>
    <w:rsid w:val="00A63953"/>
    <w:rsid w:val="00A71568"/>
    <w:rsid w:val="00A905E9"/>
    <w:rsid w:val="00A97C4F"/>
    <w:rsid w:val="00A97D78"/>
    <w:rsid w:val="00AC2CE0"/>
    <w:rsid w:val="00AC5391"/>
    <w:rsid w:val="00AE7F62"/>
    <w:rsid w:val="00B0077E"/>
    <w:rsid w:val="00B452F3"/>
    <w:rsid w:val="00B45EDF"/>
    <w:rsid w:val="00B625A3"/>
    <w:rsid w:val="00B671CE"/>
    <w:rsid w:val="00B84749"/>
    <w:rsid w:val="00B96911"/>
    <w:rsid w:val="00BA0386"/>
    <w:rsid w:val="00BB008F"/>
    <w:rsid w:val="00BD2005"/>
    <w:rsid w:val="00BD4091"/>
    <w:rsid w:val="00BE2EDF"/>
    <w:rsid w:val="00BF2B8C"/>
    <w:rsid w:val="00C1369F"/>
    <w:rsid w:val="00C21B4A"/>
    <w:rsid w:val="00C26015"/>
    <w:rsid w:val="00C26074"/>
    <w:rsid w:val="00C36E13"/>
    <w:rsid w:val="00C57715"/>
    <w:rsid w:val="00C70311"/>
    <w:rsid w:val="00C83B0A"/>
    <w:rsid w:val="00CE1E0C"/>
    <w:rsid w:val="00CE277E"/>
    <w:rsid w:val="00D02FE9"/>
    <w:rsid w:val="00D336FE"/>
    <w:rsid w:val="00D4160E"/>
    <w:rsid w:val="00D42ADE"/>
    <w:rsid w:val="00D53FB3"/>
    <w:rsid w:val="00D56867"/>
    <w:rsid w:val="00D6686A"/>
    <w:rsid w:val="00D70A4D"/>
    <w:rsid w:val="00D773D0"/>
    <w:rsid w:val="00DC7153"/>
    <w:rsid w:val="00DD1507"/>
    <w:rsid w:val="00E02A7F"/>
    <w:rsid w:val="00E07880"/>
    <w:rsid w:val="00E23F34"/>
    <w:rsid w:val="00E26719"/>
    <w:rsid w:val="00E82621"/>
    <w:rsid w:val="00EB0A5E"/>
    <w:rsid w:val="00EC6EA8"/>
    <w:rsid w:val="00ED5A14"/>
    <w:rsid w:val="00F03978"/>
    <w:rsid w:val="00F23EA3"/>
    <w:rsid w:val="00F32F60"/>
    <w:rsid w:val="00F41C93"/>
    <w:rsid w:val="00F550C7"/>
    <w:rsid w:val="00F7027F"/>
    <w:rsid w:val="00F77C9A"/>
    <w:rsid w:val="00F84EB0"/>
    <w:rsid w:val="00F92D3E"/>
    <w:rsid w:val="00F946AA"/>
    <w:rsid w:val="00F966CF"/>
    <w:rsid w:val="00FB576C"/>
    <w:rsid w:val="00FD2AA6"/>
    <w:rsid w:val="00FE7E8A"/>
    <w:rsid w:val="0849327C"/>
    <w:rsid w:val="23936FA5"/>
    <w:rsid w:val="33396290"/>
    <w:rsid w:val="45BF67CE"/>
    <w:rsid w:val="68DC2AEA"/>
    <w:rsid w:val="799E7DC1"/>
    <w:rsid w:val="9FD61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6"/>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unhideWhenUsed/>
    <w:qFormat/>
    <w:uiPriority w:val="99"/>
    <w:rPr>
      <w:b/>
      <w:bCs/>
    </w:rPr>
  </w:style>
  <w:style w:type="table" w:styleId="8">
    <w:name w:val="Table Grid"/>
    <w:basedOn w:val="7"/>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page number"/>
    <w:basedOn w:val="9"/>
    <w:qFormat/>
    <w:uiPriority w:val="0"/>
  </w:style>
  <w:style w:type="character" w:styleId="11">
    <w:name w:val="annotation reference"/>
    <w:unhideWhenUsed/>
    <w:qFormat/>
    <w:uiPriority w:val="99"/>
    <w:rPr>
      <w:sz w:val="21"/>
      <w:szCs w:val="21"/>
    </w:rPr>
  </w:style>
  <w:style w:type="character" w:customStyle="1" w:styleId="12">
    <w:name w:val="页脚 Char"/>
    <w:link w:val="4"/>
    <w:qFormat/>
    <w:uiPriority w:val="99"/>
    <w:rPr>
      <w:kern w:val="2"/>
      <w:sz w:val="18"/>
      <w:szCs w:val="18"/>
    </w:rPr>
  </w:style>
  <w:style w:type="character" w:customStyle="1" w:styleId="13">
    <w:name w:val="批注文字 Char"/>
    <w:link w:val="2"/>
    <w:semiHidden/>
    <w:qFormat/>
    <w:uiPriority w:val="99"/>
    <w:rPr>
      <w:kern w:val="2"/>
      <w:sz w:val="21"/>
      <w:szCs w:val="24"/>
    </w:rPr>
  </w:style>
  <w:style w:type="character" w:customStyle="1" w:styleId="14">
    <w:name w:val="页眉 Char"/>
    <w:link w:val="5"/>
    <w:semiHidden/>
    <w:qFormat/>
    <w:uiPriority w:val="99"/>
    <w:rPr>
      <w:kern w:val="2"/>
      <w:sz w:val="18"/>
      <w:szCs w:val="18"/>
    </w:rPr>
  </w:style>
  <w:style w:type="character" w:customStyle="1" w:styleId="15">
    <w:name w:val="批注主题 Char"/>
    <w:link w:val="6"/>
    <w:semiHidden/>
    <w:qFormat/>
    <w:uiPriority w:val="99"/>
    <w:rPr>
      <w:b/>
      <w:bCs/>
      <w:kern w:val="2"/>
      <w:sz w:val="21"/>
      <w:szCs w:val="24"/>
    </w:rPr>
  </w:style>
  <w:style w:type="character" w:customStyle="1" w:styleId="16">
    <w:name w:val="批注框文本 Char"/>
    <w:link w:val="3"/>
    <w:semiHidden/>
    <w:qFormat/>
    <w:uiPriority w:val="99"/>
    <w:rPr>
      <w:kern w:val="2"/>
      <w:sz w:val="18"/>
      <w:szCs w:val="18"/>
    </w:rPr>
  </w:style>
  <w:style w:type="paragraph" w:customStyle="1" w:styleId="17">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2</Pages>
  <Words>179</Words>
  <Characters>1021</Characters>
  <Lines>8</Lines>
  <Paragraphs>2</Paragraphs>
  <TotalTime>2</TotalTime>
  <ScaleCrop>false</ScaleCrop>
  <LinksUpToDate>false</LinksUpToDate>
  <CharactersWithSpaces>1198</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2025-02-28T17:50:00Z</dcterms:created>
  <dc:creator>Legend User</dc:creator>
  <cp:lastModifiedBy>郑声雄</cp:lastModifiedBy>
  <cp:lastPrinted>2019-12-05T15:53:00Z</cp:lastPrinted>
  <dcterms:modified xsi:type="dcterms:W3CDTF">2025-03-31T15:47:55Z</dcterms:modified>
  <dc:title>××产品质量监督抽查实施细则</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