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125" w:right="198" w:firstLine="0"/>
        <w:jc w:val="center"/>
        <w:textAlignment w:val="auto"/>
        <w:outlineLvl w:val="9"/>
        <w:rPr>
          <w:rFonts w:hint="eastAsia" w:ascii="宋体" w:hAnsi="宋体" w:eastAsia="宋体" w:cs="宋体"/>
          <w:b/>
          <w:bCs/>
          <w:color w:val="auto"/>
          <w:spacing w:val="-1"/>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right="198"/>
        <w:jc w:val="both"/>
        <w:textAlignment w:val="auto"/>
        <w:outlineLvl w:val="9"/>
        <w:rPr>
          <w:rFonts w:hint="eastAsia" w:ascii="宋体" w:hAnsi="宋体" w:eastAsia="宋体" w:cs="宋体"/>
          <w:b/>
          <w:bCs/>
          <w:color w:val="auto"/>
          <w:spacing w:val="-1"/>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left="125" w:right="198" w:firstLine="0"/>
        <w:jc w:val="center"/>
        <w:textAlignment w:val="auto"/>
        <w:outlineLvl w:val="9"/>
        <w:rPr>
          <w:rFonts w:hint="eastAsia" w:ascii="宋体" w:hAnsi="宋体" w:eastAsia="宋体" w:cs="宋体"/>
          <w:b/>
          <w:bCs/>
          <w:color w:val="auto"/>
          <w:spacing w:val="-1"/>
          <w:sz w:val="44"/>
          <w:szCs w:val="44"/>
        </w:rPr>
      </w:pPr>
      <w:r>
        <w:rPr>
          <w:rFonts w:hint="eastAsia" w:ascii="宋体" w:hAnsi="宋体" w:eastAsia="宋体" w:cs="宋体"/>
          <w:b/>
          <w:bCs/>
          <w:color w:val="auto"/>
          <w:spacing w:val="-1"/>
          <w:sz w:val="44"/>
          <w:szCs w:val="44"/>
        </w:rPr>
        <w:t>关于</w:t>
      </w:r>
      <w:r>
        <w:rPr>
          <w:rFonts w:hint="eastAsia" w:ascii="宋体" w:hAnsi="宋体" w:eastAsia="宋体" w:cs="宋体"/>
          <w:b/>
          <w:bCs/>
          <w:color w:val="auto"/>
          <w:spacing w:val="-1"/>
          <w:sz w:val="44"/>
          <w:szCs w:val="44"/>
          <w:lang w:eastAsia="zh-CN"/>
        </w:rPr>
        <w:t>举办</w:t>
      </w:r>
      <w:r>
        <w:rPr>
          <w:rFonts w:hint="eastAsia" w:ascii="宋体" w:hAnsi="宋体" w:eastAsia="宋体" w:cs="宋体"/>
          <w:b/>
          <w:bCs/>
          <w:color w:val="auto"/>
          <w:spacing w:val="-1"/>
          <w:sz w:val="44"/>
          <w:szCs w:val="44"/>
          <w:lang w:val="en-US" w:eastAsia="zh-CN"/>
        </w:rPr>
        <w:t>福州市知识产权质押融资银企对接会暨相关政策解读线上培训的通知</w:t>
      </w:r>
    </w:p>
    <w:p>
      <w:pPr>
        <w:pStyle w:val="3"/>
        <w:keepNext w:val="0"/>
        <w:keepLines w:val="0"/>
        <w:pageBreakBefore w:val="0"/>
        <w:widowControl w:val="0"/>
        <w:kinsoku/>
        <w:wordWrap/>
        <w:overflowPunct/>
        <w:topLinePunct w:val="0"/>
        <w:autoSpaceDE/>
        <w:autoSpaceDN/>
        <w:bidi w:val="0"/>
        <w:adjustRightInd/>
        <w:snapToGrid/>
        <w:spacing w:before="140" w:line="560" w:lineRule="exact"/>
        <w:ind w:right="351"/>
        <w:jc w:val="both"/>
        <w:textAlignment w:val="auto"/>
        <w:outlineLvl w:val="9"/>
        <w:rPr>
          <w:rFonts w:hint="eastAsia" w:ascii="仿宋" w:hAnsi="仿宋" w:eastAsia="仿宋" w:cs="仿宋"/>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各县市区、高新区市场监管局（知识产权局）、各有关企业：</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根据省、市市场监管局（知识产权局</w:t>
      </w:r>
      <w:bookmarkStart w:id="0" w:name="_GoBack"/>
      <w:bookmarkEnd w:id="0"/>
      <w:r>
        <w:rPr>
          <w:rFonts w:hint="eastAsia" w:ascii="仿宋_GB2312" w:hAnsi="仿宋_GB2312" w:eastAsia="仿宋_GB2312" w:cs="仿宋_GB2312"/>
          <w:color w:val="auto"/>
          <w:lang w:val="en-US" w:eastAsia="zh-CN"/>
        </w:rPr>
        <w:t>）有关疫情防控期间知识产权服务企业复工复产的通知精神，福州市知识产权中心在全市范围内开展了企业知识产权质押融资需求问卷调查，为及时跟进企业需求，促进创新主体、金融机构、中介服务机构的对接交流，进一步促进企业复工复产，省知识产权发展保护中心、市知识产权中心拟委托“知创福建”福建省知识产权公共服务平台举办福州市知识产权质押融资银企对接会暨相关政策解读线上培训。现将相关事宜通知如下:</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黑体" w:eastAsia="黑体" w:cs="黑体"/>
          <w:b w:val="0"/>
          <w:bCs w:val="0"/>
          <w:color w:val="auto"/>
          <w:sz w:val="32"/>
          <w:szCs w:val="32"/>
          <w:lang w:eastAsia="zh-CN"/>
        </w:rPr>
      </w:pPr>
      <w:r>
        <w:rPr>
          <w:rFonts w:hint="eastAsia" w:ascii="黑体" w:hAnsi="黑体" w:eastAsia="黑体" w:cs="黑体"/>
          <w:b w:val="0"/>
          <w:bCs w:val="0"/>
          <w:color w:val="auto"/>
          <w:sz w:val="32"/>
          <w:szCs w:val="32"/>
          <w:lang w:eastAsia="zh-CN"/>
        </w:rPr>
        <w:t>一、时间</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 w:hAnsi="仿宋" w:eastAsia="仿宋" w:cs="仿宋"/>
          <w:color w:val="auto"/>
          <w:lang w:val="en-US" w:eastAsia="zh-CN"/>
        </w:rPr>
      </w:pPr>
      <w:r>
        <w:rPr>
          <w:rFonts w:hint="eastAsia" w:ascii="仿宋_GB2312" w:hAnsi="仿宋_GB2312" w:eastAsia="仿宋_GB2312" w:cs="仿宋_GB2312"/>
          <w:color w:val="auto"/>
          <w:lang w:val="en-US" w:eastAsia="zh-CN"/>
        </w:rPr>
        <w:t>2020年4月2日（星期四）（15:00-17:40）</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二、组织单位</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b/>
          <w:bCs/>
          <w:color w:val="auto"/>
          <w:lang w:val="en-US" w:eastAsia="zh-CN"/>
        </w:rPr>
        <w:t>主办单位</w:t>
      </w:r>
      <w:r>
        <w:rPr>
          <w:rFonts w:hint="eastAsia" w:ascii="仿宋_GB2312" w:hAnsi="仿宋_GB2312" w:eastAsia="仿宋_GB2312" w:cs="仿宋_GB2312"/>
          <w:color w:val="auto"/>
          <w:lang w:val="en-US" w:eastAsia="zh-CN"/>
        </w:rPr>
        <w:t xml:space="preserve">  福建省知识产权发展保护中心  </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2240" w:firstLineChars="7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福州市知识产权中心</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b/>
          <w:bCs/>
          <w:color w:val="auto"/>
          <w:lang w:val="en-US" w:eastAsia="zh-CN"/>
        </w:rPr>
        <w:t>承办单位</w:t>
      </w:r>
      <w:r>
        <w:rPr>
          <w:rFonts w:hint="eastAsia" w:ascii="仿宋_GB2312" w:hAnsi="仿宋_GB2312" w:eastAsia="仿宋_GB2312" w:cs="仿宋_GB2312"/>
          <w:color w:val="auto"/>
          <w:lang w:val="en-US" w:eastAsia="zh-CN"/>
        </w:rPr>
        <w:t xml:space="preserve">  “知创福建”福建省知识产权公共服务平台</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right="0" w:firstLine="1920" w:firstLineChars="6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福州市鼓楼区市场监督管理局</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471" w:right="351" w:firstLine="640" w:firstLineChars="200"/>
        <w:jc w:val="both"/>
        <w:textAlignment w:val="auto"/>
        <w:outlineLvl w:val="9"/>
        <w:rPr>
          <w:rFonts w:hint="eastAsia" w:ascii="黑体" w:hAnsi="黑体" w:eastAsia="黑体" w:cs="黑体"/>
          <w:b w:val="0"/>
          <w:bCs w:val="0"/>
          <w:color w:val="auto"/>
          <w:sz w:val="32"/>
          <w:szCs w:val="32"/>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三、参加对象</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1.省知识产权发展保护中心、市知识产权中心、县区市场监督管理局相关负责人；</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2.“知创福建”平台运营机构、入驻机构、专利代理机构代表，平台智库专家；</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3.银行和评估公司代表；</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4.企业代表。</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firstLine="640" w:firstLineChars="200"/>
        <w:jc w:val="both"/>
        <w:textAlignment w:val="auto"/>
        <w:outlineLvl w:val="9"/>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四、活动议程</w:t>
      </w:r>
    </w:p>
    <w:tbl>
      <w:tblPr>
        <w:tblStyle w:val="11"/>
        <w:tblpPr w:leftFromText="180" w:rightFromText="180" w:vertAnchor="text" w:horzAnchor="page" w:tblpX="1722" w:tblpY="333"/>
        <w:tblOverlap w:val="never"/>
        <w:tblW w:w="90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8"/>
        <w:gridCol w:w="6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6" w:hRule="atLeast"/>
        </w:trPr>
        <w:tc>
          <w:tcPr>
            <w:tcW w:w="2388" w:type="dxa"/>
            <w:vAlign w:val="center"/>
          </w:tcPr>
          <w:p>
            <w:pPr>
              <w:spacing w:line="240" w:lineRule="auto"/>
              <w:jc w:val="left"/>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sz w:val="32"/>
                <w:szCs w:val="32"/>
                <w:lang w:val="en-US" w:eastAsia="zh-CN"/>
              </w:rPr>
              <w:t>14:45-15:00</w:t>
            </w:r>
          </w:p>
        </w:tc>
        <w:tc>
          <w:tcPr>
            <w:tcW w:w="6683" w:type="dxa"/>
            <w:vAlign w:val="center"/>
          </w:tcPr>
          <w:p>
            <w:pPr>
              <w:spacing w:line="240" w:lineRule="auto"/>
              <w:jc w:val="both"/>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sz w:val="32"/>
                <w:szCs w:val="32"/>
              </w:rPr>
              <w:t>参会人员</w:t>
            </w:r>
            <w:r>
              <w:rPr>
                <w:rFonts w:hint="eastAsia" w:ascii="仿宋_GB2312" w:hAnsi="仿宋_GB2312" w:eastAsia="仿宋_GB2312" w:cs="仿宋_GB2312"/>
                <w:color w:val="auto"/>
                <w:sz w:val="32"/>
                <w:szCs w:val="32"/>
                <w:lang w:val="en-US" w:eastAsia="zh-CN"/>
              </w:rPr>
              <w:t>线上</w:t>
            </w:r>
            <w:r>
              <w:rPr>
                <w:rFonts w:hint="eastAsia" w:ascii="仿宋_GB2312" w:hAnsi="仿宋_GB2312" w:eastAsia="仿宋_GB2312" w:cs="仿宋_GB2312"/>
                <w:color w:val="auto"/>
                <w:sz w:val="32"/>
                <w:szCs w:val="32"/>
              </w:rPr>
              <w:t>签到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trPr>
        <w:tc>
          <w:tcPr>
            <w:tcW w:w="2388" w:type="dxa"/>
            <w:vAlign w:val="center"/>
          </w:tcPr>
          <w:p>
            <w:pPr>
              <w:spacing w:line="240" w:lineRule="auto"/>
              <w:jc w:val="left"/>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sz w:val="32"/>
                <w:szCs w:val="32"/>
                <w:lang w:val="en-US" w:eastAsia="zh-CN" w:bidi="ar-SA"/>
              </w:rPr>
              <w:t>15:00-15:10</w:t>
            </w:r>
          </w:p>
        </w:tc>
        <w:tc>
          <w:tcPr>
            <w:tcW w:w="6683" w:type="dxa"/>
            <w:vAlign w:val="center"/>
          </w:tcPr>
          <w:p>
            <w:pPr>
              <w:spacing w:line="240" w:lineRule="auto"/>
              <w:jc w:val="both"/>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sz w:val="32"/>
                <w:szCs w:val="32"/>
                <w:lang w:val="en-US" w:eastAsia="zh-CN" w:bidi="ar-SA"/>
              </w:rPr>
              <w:t>领导讲话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2" w:hRule="atLeast"/>
        </w:trPr>
        <w:tc>
          <w:tcPr>
            <w:tcW w:w="2388" w:type="dxa"/>
          </w:tcPr>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left"/>
              <w:textAlignment w:val="auto"/>
              <w:outlineLvl w:val="9"/>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sz w:val="32"/>
                <w:szCs w:val="32"/>
                <w:lang w:val="en-US" w:eastAsia="zh-CN" w:bidi="ar-SA"/>
              </w:rPr>
              <w:t>15:10-16:00</w:t>
            </w:r>
          </w:p>
        </w:tc>
        <w:tc>
          <w:tcPr>
            <w:tcW w:w="6683" w:type="dxa"/>
          </w:tcPr>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both"/>
              <w:textAlignment w:val="auto"/>
              <w:outlineLvl w:val="9"/>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lang w:val="en-US" w:eastAsia="zh-CN"/>
              </w:rPr>
              <w:t>专利奖政策解读、福州市专利权质押贷款扶持政策宣讲和申报注意事项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trPr>
        <w:tc>
          <w:tcPr>
            <w:tcW w:w="2388" w:type="dxa"/>
          </w:tcPr>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left"/>
              <w:textAlignment w:val="auto"/>
              <w:outlineLvl w:val="9"/>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lang w:val="en-US" w:eastAsia="zh-CN"/>
              </w:rPr>
              <w:t>16:00-17:20</w:t>
            </w:r>
          </w:p>
        </w:tc>
        <w:tc>
          <w:tcPr>
            <w:tcW w:w="6683" w:type="dxa"/>
          </w:tcPr>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both"/>
              <w:textAlignment w:val="auto"/>
              <w:outlineLvl w:val="9"/>
              <w:rPr>
                <w:rFonts w:hint="eastAsia" w:ascii="仿宋_GB2312" w:hAnsi="仿宋_GB2312" w:eastAsia="仿宋_GB2312" w:cs="仿宋_GB2312"/>
                <w:color w:val="auto"/>
                <w:vertAlign w:val="baseline"/>
                <w:lang w:val="en-US" w:eastAsia="zh-CN"/>
              </w:rPr>
            </w:pPr>
            <w:r>
              <w:rPr>
                <w:rFonts w:hint="eastAsia" w:ascii="仿宋_GB2312" w:hAnsi="仿宋_GB2312" w:eastAsia="仿宋_GB2312" w:cs="仿宋_GB2312"/>
                <w:color w:val="auto"/>
                <w:lang w:val="en-US" w:eastAsia="zh-CN"/>
              </w:rPr>
              <w:t>银行、评估公司介绍专利权质押融资业务及流程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3" w:hRule="atLeast"/>
        </w:trPr>
        <w:tc>
          <w:tcPr>
            <w:tcW w:w="2388" w:type="dxa"/>
          </w:tcPr>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left"/>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17:20-17:40</w:t>
            </w:r>
          </w:p>
        </w:tc>
        <w:tc>
          <w:tcPr>
            <w:tcW w:w="6683" w:type="dxa"/>
          </w:tcPr>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351" w:firstLine="0" w:firstLineChars="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与会人员交流探讨、银企对接</w:t>
            </w:r>
          </w:p>
        </w:tc>
      </w:tr>
    </w:tbl>
    <w:p>
      <w:pPr>
        <w:pStyle w:val="3"/>
        <w:keepNext w:val="0"/>
        <w:keepLines w:val="0"/>
        <w:pageBreakBefore w:val="0"/>
        <w:widowControl w:val="0"/>
        <w:kinsoku/>
        <w:wordWrap/>
        <w:overflowPunct/>
        <w:topLinePunct w:val="0"/>
        <w:autoSpaceDE/>
        <w:autoSpaceDN/>
        <w:bidi w:val="0"/>
        <w:adjustRightInd/>
        <w:snapToGrid/>
        <w:spacing w:before="0" w:after="0" w:line="560" w:lineRule="exact"/>
        <w:ind w:left="471" w:right="351" w:firstLine="640" w:firstLineChars="200"/>
        <w:jc w:val="both"/>
        <w:textAlignment w:val="auto"/>
        <w:outlineLvl w:val="9"/>
        <w:rPr>
          <w:rFonts w:hint="eastAsia" w:ascii="黑体" w:hAnsi="黑体" w:eastAsia="黑体" w:cs="黑体"/>
          <w:b w:val="0"/>
          <w:bCs w:val="0"/>
          <w:color w:val="auto"/>
          <w:sz w:val="32"/>
          <w:szCs w:val="32"/>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after="0" w:line="560" w:lineRule="exact"/>
        <w:ind w:right="351" w:firstLine="320" w:firstLineChars="100"/>
        <w:jc w:val="both"/>
        <w:textAlignment w:val="auto"/>
        <w:outlineLvl w:val="9"/>
        <w:rPr>
          <w:rFonts w:hint="default"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五、报名方式</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请各县（市）区、高新区市场监督管理局通知本辖区内企业特别是问卷调查中有专利权质押融资需求的企业报名参加。参训学员于4月1日之前自行添加“知创福建”（微信号：zhichuangfujian）,并备注单位简称和姓名，平台会将学员拉进“知创福建企业交流群”，相关会议链接将在群里提前发布，届时请学员关注群动态。</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3.本次培训课程不支持回放，为避免学员错过直播，请于4月 1日之前下载“腾讯会议”APP，下载指南详见附件。</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right="351" w:firstLine="320" w:firstLineChars="100"/>
        <w:jc w:val="both"/>
        <w:textAlignment w:val="auto"/>
        <w:outlineLvl w:val="9"/>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六、联系人</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“知创福建”福建省知识产权公共服务平台</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林梦丹   87861231   18649805629</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福州市知识产权中心</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 xml:space="preserve">林珊  22032302  林丽媛  22032312 </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知创福建微信号二维码：</w:t>
      </w:r>
    </w:p>
    <w:p>
      <w:pPr>
        <w:pStyle w:val="3"/>
        <w:keepNext w:val="0"/>
        <w:keepLines w:val="0"/>
        <w:pageBreakBefore w:val="0"/>
        <w:widowControl w:val="0"/>
        <w:kinsoku/>
        <w:wordWrap/>
        <w:overflowPunct/>
        <w:topLinePunct w:val="0"/>
        <w:autoSpaceDE/>
        <w:autoSpaceDN/>
        <w:bidi w:val="0"/>
        <w:adjustRightInd/>
        <w:snapToGrid/>
        <w:spacing w:before="0" w:line="240" w:lineRule="auto"/>
        <w:ind w:left="0" w:leftChars="0" w:right="0" w:firstLine="640" w:firstLineChars="200"/>
        <w:jc w:val="center"/>
        <w:textAlignment w:val="auto"/>
        <w:outlineLvl w:val="9"/>
        <w:rPr>
          <w:rFonts w:hint="eastAsia" w:ascii="仿宋_GB2312" w:hAnsi="仿宋_GB2312" w:eastAsia="仿宋_GB2312" w:cs="仿宋_GB2312"/>
          <w:b w:val="0"/>
          <w:bCs w:val="0"/>
          <w:color w:val="auto"/>
          <w:lang w:val="en-US" w:eastAsia="zh-CN"/>
        </w:rPr>
      </w:pPr>
      <w:r>
        <w:rPr>
          <w:rFonts w:hint="eastAsia" w:ascii="仿宋_GB2312" w:hAnsi="仿宋_GB2312" w:eastAsia="仿宋_GB2312" w:cs="仿宋_GB2312"/>
          <w:b w:val="0"/>
          <w:bCs w:val="0"/>
          <w:color w:val="auto"/>
          <w:lang w:val="en-US" w:eastAsia="zh-CN"/>
        </w:rPr>
        <w:drawing>
          <wp:inline distT="0" distB="0" distL="114300" distR="114300">
            <wp:extent cx="1370965" cy="1390650"/>
            <wp:effectExtent l="0" t="0" r="635" b="0"/>
            <wp:docPr id="7" name="图片 7" descr="15845011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584501152(1)"/>
                    <pic:cNvPicPr>
                      <a:picLocks noChangeAspect="1"/>
                    </pic:cNvPicPr>
                  </pic:nvPicPr>
                  <pic:blipFill>
                    <a:blip r:embed="rId4"/>
                    <a:stretch>
                      <a:fillRect/>
                    </a:stretch>
                  </pic:blipFill>
                  <pic:spPr>
                    <a:xfrm>
                      <a:off x="0" y="0"/>
                      <a:ext cx="1370965" cy="1390650"/>
                    </a:xfrm>
                    <a:prstGeom prst="rect">
                      <a:avLst/>
                    </a:prstGeom>
                  </pic:spPr>
                </pic:pic>
              </a:graphicData>
            </a:graphic>
          </wp:inline>
        </w:drawing>
      </w:r>
    </w:p>
    <w:p>
      <w:pPr>
        <w:pStyle w:val="3"/>
        <w:keepNext w:val="0"/>
        <w:keepLines w:val="0"/>
        <w:pageBreakBefore w:val="0"/>
        <w:widowControl w:val="0"/>
        <w:kinsoku/>
        <w:wordWrap/>
        <w:overflowPunct/>
        <w:topLinePunct w:val="0"/>
        <w:autoSpaceDE/>
        <w:autoSpaceDN/>
        <w:bidi w:val="0"/>
        <w:adjustRightInd/>
        <w:snapToGrid/>
        <w:spacing w:before="0" w:line="560" w:lineRule="exact"/>
        <w:ind w:left="1426" w:leftChars="212" w:right="0" w:hanging="960" w:hangingChars="300"/>
        <w:jc w:val="both"/>
        <w:textAlignment w:val="auto"/>
        <w:outlineLvl w:val="9"/>
        <w:rPr>
          <w:rFonts w:hint="eastAsia" w:ascii="仿宋_GB2312" w:hAnsi="仿宋_GB2312" w:eastAsia="仿宋_GB2312" w:cs="仿宋_GB2312"/>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line="560" w:lineRule="exact"/>
        <w:ind w:left="1426" w:leftChars="212" w:right="0" w:hanging="960" w:hangingChars="3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附件：“腾讯会议”APP使用指南</w:t>
      </w:r>
    </w:p>
    <w:p>
      <w:pPr>
        <w:pStyle w:val="3"/>
        <w:keepNext w:val="0"/>
        <w:keepLines w:val="0"/>
        <w:pageBreakBefore w:val="0"/>
        <w:widowControl w:val="0"/>
        <w:kinsoku/>
        <w:wordWrap/>
        <w:overflowPunct/>
        <w:topLinePunct w:val="0"/>
        <w:autoSpaceDE/>
        <w:autoSpaceDN/>
        <w:bidi w:val="0"/>
        <w:adjustRightInd/>
        <w:snapToGrid/>
        <w:spacing w:before="0" w:line="560" w:lineRule="exact"/>
        <w:ind w:left="0" w:leftChars="0" w:right="0" w:firstLine="0" w:firstLineChars="0"/>
        <w:jc w:val="both"/>
        <w:textAlignment w:val="auto"/>
        <w:outlineLvl w:val="9"/>
        <w:rPr>
          <w:rFonts w:hint="eastAsia" w:ascii="仿宋_GB2312" w:hAnsi="仿宋_GB2312" w:eastAsia="仿宋_GB2312" w:cs="仿宋_GB2312"/>
          <w:b w:val="0"/>
          <w:bCs w:val="0"/>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line="560" w:lineRule="exact"/>
        <w:ind w:left="0" w:right="0" w:firstLine="640" w:firstLineChars="200"/>
        <w:jc w:val="both"/>
        <w:textAlignment w:val="auto"/>
        <w:outlineLvl w:val="9"/>
        <w:rPr>
          <w:rFonts w:hint="eastAsia" w:ascii="仿宋_GB2312" w:hAnsi="仿宋_GB2312" w:eastAsia="仿宋_GB2312" w:cs="仿宋_GB2312"/>
          <w:b w:val="0"/>
          <w:bCs w:val="0"/>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after="0" w:line="560" w:lineRule="exact"/>
        <w:ind w:left="0" w:leftChars="0" w:right="131" w:firstLine="0" w:firstLineChars="0"/>
        <w:jc w:val="center"/>
        <w:textAlignment w:val="auto"/>
        <w:outlineLvl w:val="9"/>
        <w:rPr>
          <w:rFonts w:hint="eastAsia" w:ascii="仿宋_GB2312" w:hAnsi="仿宋_GB2312" w:eastAsia="仿宋_GB2312" w:cs="仿宋_GB2312"/>
          <w:color w:val="auto"/>
          <w:lang w:eastAsia="zh-CN"/>
        </w:rPr>
      </w:pPr>
      <w:r>
        <w:rPr>
          <w:rFonts w:hint="eastAsia" w:ascii="仿宋_GB2312" w:hAnsi="仿宋_GB2312" w:eastAsia="仿宋_GB2312" w:cs="仿宋_GB2312"/>
          <w:color w:val="auto"/>
          <w:lang w:val="en-US" w:eastAsia="zh-CN"/>
        </w:rPr>
        <w:t xml:space="preserve">                          </w:t>
      </w:r>
      <w:r>
        <w:rPr>
          <w:rFonts w:hint="eastAsia" w:ascii="仿宋_GB2312" w:hAnsi="仿宋_GB2312" w:eastAsia="仿宋_GB2312" w:cs="仿宋_GB2312"/>
          <w:color w:val="auto"/>
          <w:lang w:eastAsia="zh-CN"/>
        </w:rPr>
        <w:t>福州市知识产权中心</w:t>
      </w:r>
    </w:p>
    <w:p>
      <w:pPr>
        <w:pStyle w:val="3"/>
        <w:keepNext w:val="0"/>
        <w:keepLines w:val="0"/>
        <w:pageBreakBefore w:val="0"/>
        <w:widowControl w:val="0"/>
        <w:kinsoku/>
        <w:wordWrap/>
        <w:overflowPunct/>
        <w:topLinePunct w:val="0"/>
        <w:autoSpaceDE/>
        <w:autoSpaceDN/>
        <w:bidi w:val="0"/>
        <w:adjustRightInd/>
        <w:snapToGrid/>
        <w:spacing w:before="0" w:after="0" w:line="560" w:lineRule="exact"/>
        <w:ind w:right="131" w:firstLine="5120" w:firstLineChars="1600"/>
        <w:jc w:val="left"/>
        <w:textAlignment w:val="auto"/>
        <w:outlineLvl w:val="9"/>
        <w:rPr>
          <w:rFonts w:hint="eastAsia" w:ascii="仿宋_GB2312" w:hAnsi="仿宋_GB2312" w:eastAsia="仿宋_GB2312" w:cs="仿宋_GB2312"/>
          <w:color w:val="auto"/>
          <w:lang w:eastAsia="zh-CN"/>
        </w:rPr>
      </w:pPr>
      <w:r>
        <w:rPr>
          <w:rFonts w:hint="eastAsia" w:ascii="仿宋_GB2312" w:hAnsi="仿宋_GB2312" w:eastAsia="仿宋_GB2312" w:cs="仿宋_GB2312"/>
          <w:color w:val="auto"/>
          <w:lang w:eastAsia="zh-CN"/>
        </w:rPr>
        <w:t>20</w:t>
      </w:r>
      <w:r>
        <w:rPr>
          <w:rFonts w:hint="eastAsia" w:ascii="仿宋_GB2312" w:hAnsi="仿宋_GB2312" w:eastAsia="仿宋_GB2312" w:cs="仿宋_GB2312"/>
          <w:color w:val="auto"/>
          <w:lang w:val="en-US" w:eastAsia="zh-CN"/>
        </w:rPr>
        <w:t>20</w:t>
      </w:r>
      <w:r>
        <w:rPr>
          <w:rFonts w:hint="eastAsia" w:ascii="仿宋_GB2312" w:hAnsi="仿宋_GB2312" w:eastAsia="仿宋_GB2312" w:cs="仿宋_GB2312"/>
          <w:color w:val="auto"/>
          <w:lang w:eastAsia="zh-CN"/>
        </w:rPr>
        <w:t>年</w:t>
      </w:r>
      <w:r>
        <w:rPr>
          <w:rFonts w:hint="eastAsia" w:ascii="仿宋_GB2312" w:hAnsi="仿宋_GB2312" w:eastAsia="仿宋_GB2312" w:cs="仿宋_GB2312"/>
          <w:color w:val="auto"/>
          <w:lang w:val="en-US" w:eastAsia="zh-CN"/>
        </w:rPr>
        <w:t>3</w:t>
      </w:r>
      <w:r>
        <w:rPr>
          <w:rFonts w:hint="eastAsia" w:ascii="仿宋_GB2312" w:hAnsi="仿宋_GB2312" w:eastAsia="仿宋_GB2312" w:cs="仿宋_GB2312"/>
          <w:color w:val="auto"/>
          <w:lang w:eastAsia="zh-CN"/>
        </w:rPr>
        <w:t>月</w:t>
      </w:r>
      <w:r>
        <w:rPr>
          <w:rFonts w:hint="eastAsia" w:ascii="仿宋_GB2312" w:hAnsi="仿宋_GB2312" w:eastAsia="仿宋_GB2312" w:cs="仿宋_GB2312"/>
          <w:color w:val="auto"/>
          <w:lang w:val="en-US" w:eastAsia="zh-CN"/>
        </w:rPr>
        <w:t>27</w:t>
      </w:r>
      <w:r>
        <w:rPr>
          <w:rFonts w:hint="eastAsia" w:ascii="仿宋_GB2312" w:hAnsi="仿宋_GB2312" w:eastAsia="仿宋_GB2312" w:cs="仿宋_GB2312"/>
          <w:color w:val="auto"/>
          <w:lang w:eastAsia="zh-CN"/>
        </w:rPr>
        <w:t>日</w:t>
      </w:r>
      <w:r>
        <w:rPr>
          <w:rFonts w:hint="eastAsia" w:ascii="仿宋_GB2312" w:hAnsi="仿宋_GB2312" w:eastAsia="仿宋_GB2312" w:cs="仿宋_GB2312"/>
          <w:color w:va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7" w:line="560" w:lineRule="exact"/>
        <w:textAlignment w:val="auto"/>
        <w:outlineLvl w:val="9"/>
        <w:rPr>
          <w:rFonts w:hint="eastAsia" w:ascii="仿宋" w:hAnsi="仿宋" w:eastAsia="仿宋" w:cs="仿宋"/>
          <w:color w:val="auto"/>
          <w:sz w:val="28"/>
          <w:szCs w:val="28"/>
        </w:rPr>
        <w:sectPr>
          <w:pgSz w:w="11910" w:h="16840"/>
          <w:pgMar w:top="2098" w:right="1134" w:bottom="1440" w:left="1134" w:header="720" w:footer="720" w:gutter="0"/>
          <w:cols w:equalWidth="0" w:num="1">
            <w:col w:w="8310"/>
          </w:cols>
          <w:rtlGutter w:val="0"/>
          <w:docGrid w:linePitch="0" w:charSpace="0"/>
        </w:sect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color w:val="auto"/>
          <w:sz w:val="32"/>
          <w:szCs w:val="32"/>
          <w:lang w:eastAsia="zh-CN"/>
        </w:rPr>
      </w:pPr>
      <w:r>
        <w:rPr>
          <w:rFonts w:hint="eastAsia" w:ascii="黑体" w:hAnsi="黑体" w:eastAsia="黑体" w:cs="黑体"/>
          <w:color w:val="auto"/>
          <w:sz w:val="32"/>
          <w:szCs w:val="32"/>
        </w:rPr>
        <w:t>附件</w:t>
      </w:r>
      <w:r>
        <w:rPr>
          <w:rFonts w:hint="eastAsia" w:ascii="黑体" w:hAnsi="黑体" w:eastAsia="黑体" w:cs="黑体"/>
          <w:color w:val="auto"/>
          <w:sz w:val="32"/>
          <w:szCs w:val="32"/>
          <w:lang w:eastAsia="zh-CN"/>
        </w:rPr>
        <w:t>：</w:t>
      </w:r>
    </w:p>
    <w:p>
      <w:pPr>
        <w:pStyle w:val="3"/>
        <w:keepNext w:val="0"/>
        <w:keepLines w:val="0"/>
        <w:pageBreakBefore w:val="0"/>
        <w:widowControl w:val="0"/>
        <w:kinsoku/>
        <w:wordWrap/>
        <w:overflowPunct/>
        <w:topLinePunct w:val="0"/>
        <w:autoSpaceDE/>
        <w:autoSpaceDN/>
        <w:bidi w:val="0"/>
        <w:adjustRightInd/>
        <w:snapToGrid/>
        <w:spacing w:before="0" w:line="560" w:lineRule="exact"/>
        <w:ind w:left="0" w:leftChars="0" w:right="0" w:firstLine="0" w:firstLineChars="0"/>
        <w:jc w:val="center"/>
        <w:textAlignment w:val="auto"/>
        <w:outlineLvl w:val="9"/>
        <w:rPr>
          <w:rFonts w:hint="eastAsia" w:ascii="仿宋_GB2312" w:hAnsi="仿宋_GB2312" w:eastAsia="仿宋_GB2312" w:cs="仿宋_GB2312"/>
          <w:color w:val="auto"/>
          <w:lang w:val="en-US" w:eastAsia="zh-CN"/>
        </w:rPr>
      </w:pPr>
      <w:r>
        <w:rPr>
          <w:rFonts w:hint="eastAsia" w:ascii="方正小标宋简体" w:hAnsi="方正小标宋简体" w:eastAsia="方正小标宋简体" w:cs="方正小标宋简体"/>
          <w:color w:val="auto"/>
          <w:sz w:val="44"/>
          <w:szCs w:val="44"/>
          <w:lang w:val="en-US" w:eastAsia="zh-CN"/>
        </w:rPr>
        <w:t>“腾讯会议”APP使用指南</w:t>
      </w:r>
    </w:p>
    <w:p>
      <w:pPr>
        <w:pStyle w:val="3"/>
        <w:keepNext w:val="0"/>
        <w:keepLines w:val="0"/>
        <w:pageBreakBefore w:val="0"/>
        <w:widowControl w:val="0"/>
        <w:kinsoku/>
        <w:wordWrap/>
        <w:overflowPunct/>
        <w:topLinePunct w:val="0"/>
        <w:autoSpaceDE/>
        <w:autoSpaceDN/>
        <w:bidi w:val="0"/>
        <w:adjustRightInd/>
        <w:snapToGrid/>
        <w:spacing w:before="0" w:beforeLines="50" w:line="560" w:lineRule="exact"/>
        <w:ind w:left="0" w:leftChars="0" w:right="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一、下载/安装客户端</w:t>
      </w:r>
    </w:p>
    <w:p>
      <w:pPr>
        <w:pStyle w:val="3"/>
        <w:keepNext w:val="0"/>
        <w:keepLines w:val="0"/>
        <w:pageBreakBefore w:val="0"/>
        <w:widowControl w:val="0"/>
        <w:kinsoku/>
        <w:wordWrap/>
        <w:overflowPunct/>
        <w:topLinePunct w:val="0"/>
        <w:autoSpaceDE/>
        <w:autoSpaceDN/>
        <w:bidi w:val="0"/>
        <w:adjustRightInd/>
        <w:snapToGrid/>
        <w:spacing w:before="0" w:line="560" w:lineRule="exact"/>
        <w:ind w:left="0" w:leftChars="0" w:right="0" w:firstLine="640" w:firstLineChars="200"/>
        <w:jc w:val="both"/>
        <w:textAlignment w:val="auto"/>
        <w:outlineLvl w:val="9"/>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1.通过电脑前往https://meeting.tencent.com/index.html，点击“立即下载”。</w:t>
      </w:r>
    </w:p>
    <w:p>
      <w:pPr>
        <w:pStyle w:val="3"/>
        <w:keepNext w:val="0"/>
        <w:keepLines w:val="0"/>
        <w:pageBreakBefore w:val="0"/>
        <w:widowControl w:val="0"/>
        <w:kinsoku/>
        <w:wordWrap/>
        <w:overflowPunct/>
        <w:topLinePunct w:val="0"/>
        <w:autoSpaceDE/>
        <w:autoSpaceDN/>
        <w:bidi w:val="0"/>
        <w:adjustRightInd/>
        <w:snapToGrid/>
        <w:spacing w:before="0" w:line="240" w:lineRule="auto"/>
        <w:ind w:left="0" w:leftChars="0" w:right="0" w:firstLine="0" w:firstLineChars="0"/>
        <w:jc w:val="both"/>
        <w:textAlignment w:val="auto"/>
        <w:outlineLvl w:val="9"/>
        <w:rPr>
          <w:rFonts w:hint="eastAsia" w:ascii="仿宋_GB2312" w:hAnsi="仿宋_GB2312" w:eastAsia="仿宋_GB2312" w:cs="仿宋_GB2312"/>
          <w:color w:val="auto"/>
          <w:lang w:val="en-US" w:eastAsia="zh-CN"/>
        </w:rPr>
      </w:pPr>
      <w:r>
        <w:rPr>
          <w:color w:val="auto"/>
        </w:rPr>
        <w:drawing>
          <wp:inline distT="0" distB="0" distL="114300" distR="114300">
            <wp:extent cx="5127625" cy="2771775"/>
            <wp:effectExtent l="0" t="0" r="15875" b="952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5"/>
                    <a:stretch>
                      <a:fillRect/>
                    </a:stretch>
                  </pic:blipFill>
                  <pic:spPr>
                    <a:xfrm>
                      <a:off x="0" y="0"/>
                      <a:ext cx="5127625" cy="2771775"/>
                    </a:xfrm>
                    <a:prstGeom prst="rect">
                      <a:avLst/>
                    </a:prstGeom>
                    <a:noFill/>
                    <a:ln>
                      <a:noFill/>
                    </a:ln>
                  </pic:spPr>
                </pic:pic>
              </a:graphicData>
            </a:graphic>
          </wp:inline>
        </w:drawing>
      </w:r>
    </w:p>
    <w:p>
      <w:pPr>
        <w:pStyle w:val="3"/>
        <w:keepNext w:val="0"/>
        <w:keepLines w:val="0"/>
        <w:pageBreakBefore w:val="0"/>
        <w:widowControl w:val="0"/>
        <w:kinsoku/>
        <w:wordWrap/>
        <w:overflowPunct/>
        <w:topLinePunct w:val="0"/>
        <w:autoSpaceDE/>
        <w:autoSpaceDN/>
        <w:bidi w:val="0"/>
        <w:adjustRightInd/>
        <w:snapToGrid/>
        <w:spacing w:before="0" w:line="240" w:lineRule="auto"/>
        <w:ind w:left="0" w:leftChars="0" w:right="0" w:firstLine="0" w:firstLineChars="0"/>
        <w:jc w:val="both"/>
        <w:textAlignment w:val="auto"/>
        <w:outlineLvl w:val="9"/>
        <w:rPr>
          <w:rFonts w:hint="eastAsia" w:ascii="仿宋_GB2312" w:hAnsi="仿宋_GB2312" w:eastAsia="仿宋_GB2312" w:cs="仿宋_GB2312"/>
          <w:color w:val="auto"/>
          <w:lang w:val="en-US" w:eastAsia="zh-CN"/>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before="0" w:line="560" w:lineRule="exact"/>
        <w:ind w:right="0" w:rightChars="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2.进入“下载中心”，用户根据自身需求选择下载方式。</w:t>
      </w:r>
    </w:p>
    <w:p>
      <w:pPr>
        <w:pStyle w:val="3"/>
        <w:keepNext w:val="0"/>
        <w:keepLines w:val="0"/>
        <w:pageBreakBefore w:val="0"/>
        <w:widowControl w:val="0"/>
        <w:numPr>
          <w:ilvl w:val="0"/>
          <w:numId w:val="0"/>
        </w:numPr>
        <w:kinsoku/>
        <w:wordWrap/>
        <w:overflowPunct/>
        <w:topLinePunct w:val="0"/>
        <w:autoSpaceDE/>
        <w:autoSpaceDN/>
        <w:bidi w:val="0"/>
        <w:adjustRightInd/>
        <w:snapToGrid/>
        <w:spacing w:before="0" w:line="240" w:lineRule="auto"/>
        <w:ind w:right="0" w:rightChars="0"/>
        <w:jc w:val="center"/>
        <w:textAlignment w:val="auto"/>
        <w:outlineLvl w:val="9"/>
        <w:rPr>
          <w:rFonts w:hint="default" w:ascii="仿宋_GB2312" w:hAnsi="仿宋_GB2312" w:eastAsia="仿宋_GB2312" w:cs="仿宋_GB2312"/>
          <w:color w:val="auto"/>
          <w:lang w:val="en-US" w:eastAsia="zh-CN"/>
        </w:rPr>
      </w:pPr>
      <w:r>
        <w:rPr>
          <w:color w:val="auto"/>
        </w:rPr>
        <w:drawing>
          <wp:inline distT="0" distB="0" distL="114300" distR="114300">
            <wp:extent cx="4986020" cy="3178810"/>
            <wp:effectExtent l="0" t="0" r="5080" b="2540"/>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6"/>
                    <a:stretch>
                      <a:fillRect/>
                    </a:stretch>
                  </pic:blipFill>
                  <pic:spPr>
                    <a:xfrm>
                      <a:off x="0" y="0"/>
                      <a:ext cx="4986020" cy="3178810"/>
                    </a:xfrm>
                    <a:prstGeom prst="rect">
                      <a:avLst/>
                    </a:prstGeom>
                    <a:noFill/>
                    <a:ln>
                      <a:noFill/>
                    </a:ln>
                  </pic:spPr>
                </pic:pic>
              </a:graphicData>
            </a:graphic>
          </wp:inline>
        </w:drawing>
      </w:r>
    </w:p>
    <w:p>
      <w:pPr>
        <w:pStyle w:val="3"/>
        <w:keepNext w:val="0"/>
        <w:keepLines w:val="0"/>
        <w:pageBreakBefore w:val="0"/>
        <w:widowControl w:val="0"/>
        <w:kinsoku/>
        <w:wordWrap/>
        <w:overflowPunct/>
        <w:topLinePunct w:val="0"/>
        <w:autoSpaceDE/>
        <w:autoSpaceDN/>
        <w:bidi w:val="0"/>
        <w:adjustRightInd/>
        <w:snapToGrid/>
        <w:spacing w:before="0" w:beforeLines="50" w:after="0" w:afterLines="50" w:line="560" w:lineRule="exact"/>
        <w:ind w:left="0" w:leftChars="0" w:right="0" w:firstLine="640" w:firstLineChars="200"/>
        <w:jc w:val="both"/>
        <w:textAlignment w:val="auto"/>
        <w:outlineLvl w:val="9"/>
        <w:rPr>
          <w:rFonts w:hint="eastAsia" w:ascii="黑体" w:hAnsi="黑体" w:eastAsia="黑体" w:cs="黑体"/>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beforeLines="50" w:after="0" w:afterLines="50" w:line="560" w:lineRule="exact"/>
        <w:ind w:left="0" w:leftChars="0" w:right="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二、登陆</w:t>
      </w:r>
    </w:p>
    <w:p>
      <w:pPr>
        <w:pStyle w:val="3"/>
        <w:keepNext w:val="0"/>
        <w:keepLines w:val="0"/>
        <w:pageBreakBefore w:val="0"/>
        <w:widowControl w:val="0"/>
        <w:kinsoku/>
        <w:wordWrap/>
        <w:overflowPunct/>
        <w:topLinePunct w:val="0"/>
        <w:autoSpaceDE/>
        <w:autoSpaceDN/>
        <w:bidi w:val="0"/>
        <w:adjustRightInd/>
        <w:snapToGrid/>
        <w:spacing w:before="0" w:line="560" w:lineRule="exact"/>
        <w:ind w:left="0" w:leftChars="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安装完成后打开应用，可使用微信账号快捷登录。</w:t>
      </w:r>
    </w:p>
    <w:p>
      <w:pPr>
        <w:pStyle w:val="3"/>
        <w:keepNext w:val="0"/>
        <w:keepLines w:val="0"/>
        <w:pageBreakBefore w:val="0"/>
        <w:widowControl w:val="0"/>
        <w:kinsoku/>
        <w:wordWrap/>
        <w:overflowPunct/>
        <w:topLinePunct w:val="0"/>
        <w:autoSpaceDE/>
        <w:autoSpaceDN/>
        <w:bidi w:val="0"/>
        <w:adjustRightInd/>
        <w:snapToGrid/>
        <w:spacing w:before="0" w:line="240" w:lineRule="auto"/>
        <w:ind w:left="0" w:leftChars="0" w:right="0" w:firstLine="0" w:firstLineChars="0"/>
        <w:jc w:val="both"/>
        <w:textAlignment w:val="auto"/>
        <w:outlineLvl w:val="9"/>
        <w:rPr>
          <w:rFonts w:hint="default" w:ascii="仿宋_GB2312" w:hAnsi="仿宋_GB2312" w:eastAsia="仿宋_GB2312" w:cs="仿宋_GB2312"/>
          <w:color w:val="auto"/>
          <w:lang w:val="en-US" w:eastAsia="zh-CN"/>
        </w:rPr>
      </w:pPr>
      <w:r>
        <w:rPr>
          <w:rFonts w:hint="default" w:ascii="仿宋_GB2312" w:hAnsi="仿宋_GB2312" w:eastAsia="仿宋_GB2312" w:cs="仿宋_GB2312"/>
          <w:color w:val="auto"/>
          <w:lang w:val="en-US" w:eastAsia="zh-CN"/>
        </w:rPr>
        <w:drawing>
          <wp:inline distT="0" distB="0" distL="114300" distR="114300">
            <wp:extent cx="2536190" cy="4166235"/>
            <wp:effectExtent l="0" t="0" r="16510" b="5715"/>
            <wp:docPr id="13" name="图片 13" descr="15845028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584502897(1)"/>
                    <pic:cNvPicPr>
                      <a:picLocks noChangeAspect="1"/>
                    </pic:cNvPicPr>
                  </pic:nvPicPr>
                  <pic:blipFill>
                    <a:blip r:embed="rId7"/>
                    <a:stretch>
                      <a:fillRect/>
                    </a:stretch>
                  </pic:blipFill>
                  <pic:spPr>
                    <a:xfrm>
                      <a:off x="0" y="0"/>
                      <a:ext cx="2536190" cy="4166235"/>
                    </a:xfrm>
                    <a:prstGeom prst="rect">
                      <a:avLst/>
                    </a:prstGeom>
                  </pic:spPr>
                </pic:pic>
              </a:graphicData>
            </a:graphic>
          </wp:inline>
        </w:drawing>
      </w:r>
      <w:r>
        <w:rPr>
          <w:rFonts w:hint="eastAsia" w:ascii="仿宋_GB2312" w:hAnsi="仿宋_GB2312" w:eastAsia="仿宋_GB2312" w:cs="仿宋_GB2312"/>
          <w:color w:val="auto"/>
          <w:lang w:val="en-US" w:eastAsia="zh-CN"/>
        </w:rPr>
        <w:t xml:space="preserve">  </w:t>
      </w:r>
      <w:r>
        <w:rPr>
          <w:rFonts w:hint="default" w:ascii="仿宋_GB2312" w:hAnsi="仿宋_GB2312" w:eastAsia="仿宋_GB2312" w:cs="仿宋_GB2312"/>
          <w:color w:val="auto"/>
          <w:lang w:val="en-US" w:eastAsia="zh-CN"/>
        </w:rPr>
        <w:drawing>
          <wp:inline distT="0" distB="0" distL="114300" distR="114300">
            <wp:extent cx="2400300" cy="4238625"/>
            <wp:effectExtent l="0" t="0" r="0" b="9525"/>
            <wp:docPr id="20" name="图片 20" descr="15845043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1584504347(1)"/>
                    <pic:cNvPicPr>
                      <a:picLocks noChangeAspect="1"/>
                    </pic:cNvPicPr>
                  </pic:nvPicPr>
                  <pic:blipFill>
                    <a:blip r:embed="rId8"/>
                    <a:stretch>
                      <a:fillRect/>
                    </a:stretch>
                  </pic:blipFill>
                  <pic:spPr>
                    <a:xfrm>
                      <a:off x="0" y="0"/>
                      <a:ext cx="2400300" cy="4238625"/>
                    </a:xfrm>
                    <a:prstGeom prst="rect">
                      <a:avLst/>
                    </a:prstGeom>
                  </pic:spPr>
                </pic:pic>
              </a:graphicData>
            </a:graphic>
          </wp:inline>
        </w:drawing>
      </w:r>
    </w:p>
    <w:p>
      <w:pPr>
        <w:pStyle w:val="3"/>
        <w:keepNext w:val="0"/>
        <w:keepLines w:val="0"/>
        <w:pageBreakBefore w:val="0"/>
        <w:widowControl w:val="0"/>
        <w:kinsoku/>
        <w:wordWrap/>
        <w:overflowPunct/>
        <w:topLinePunct w:val="0"/>
        <w:autoSpaceDE/>
        <w:autoSpaceDN/>
        <w:bidi w:val="0"/>
        <w:adjustRightInd/>
        <w:snapToGrid/>
        <w:spacing w:before="0" w:beforeLines="50" w:after="0" w:afterLines="50" w:line="560" w:lineRule="exact"/>
        <w:ind w:left="0" w:leftChars="0" w:right="0" w:firstLine="640" w:firstLineChars="200"/>
        <w:jc w:val="both"/>
        <w:textAlignment w:val="auto"/>
        <w:outlineLvl w:val="9"/>
        <w:rPr>
          <w:rFonts w:hint="eastAsia" w:ascii="黑体" w:hAnsi="黑体" w:eastAsia="黑体" w:cs="黑体"/>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beforeLines="50" w:after="0" w:afterLines="50" w:line="560" w:lineRule="exact"/>
        <w:ind w:left="0" w:leftChars="0" w:right="0" w:firstLine="640" w:firstLineChars="200"/>
        <w:jc w:val="both"/>
        <w:textAlignment w:val="auto"/>
        <w:outlineLvl w:val="9"/>
        <w:rPr>
          <w:rFonts w:hint="eastAsia" w:ascii="黑体" w:hAnsi="黑体" w:eastAsia="黑体" w:cs="黑体"/>
          <w:color w:val="auto"/>
          <w:lang w:val="en-US" w:eastAsia="zh-CN"/>
        </w:rPr>
      </w:pPr>
      <w:r>
        <w:rPr>
          <w:rFonts w:hint="eastAsia" w:ascii="黑体" w:hAnsi="黑体" w:eastAsia="黑体" w:cs="黑体"/>
          <w:color w:val="auto"/>
          <w:lang w:val="en-US" w:eastAsia="zh-CN"/>
        </w:rPr>
        <w:t>三、开始会议</w:t>
      </w:r>
    </w:p>
    <w:p>
      <w:pPr>
        <w:pStyle w:val="3"/>
        <w:keepNext w:val="0"/>
        <w:keepLines w:val="0"/>
        <w:pageBreakBefore w:val="0"/>
        <w:widowControl w:val="0"/>
        <w:kinsoku/>
        <w:wordWrap/>
        <w:overflowPunct/>
        <w:topLinePunct w:val="0"/>
        <w:autoSpaceDE/>
        <w:autoSpaceDN/>
        <w:bidi w:val="0"/>
        <w:adjustRightInd/>
        <w:snapToGrid/>
        <w:spacing w:before="0" w:line="560" w:lineRule="exact"/>
        <w:ind w:left="0" w:leftChars="0" w:right="0" w:firstLine="640" w:firstLineChars="200"/>
        <w:jc w:val="both"/>
        <w:textAlignment w:val="auto"/>
        <w:outlineLvl w:val="9"/>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在APP首页点击“加入会议”，输入会议号（会议号将于4月2日9:00在“知创福建企业交流群”发布），并将“您的名称”备注为“单位简称+姓名”（人员签到以此备注为准）。最后点击“加入会议”，进入会议页面（图片是手机端会议页面）。</w:t>
      </w:r>
    </w:p>
    <w:p>
      <w:pPr>
        <w:pStyle w:val="3"/>
        <w:keepNext w:val="0"/>
        <w:keepLines w:val="0"/>
        <w:pageBreakBefore w:val="0"/>
        <w:widowControl w:val="0"/>
        <w:kinsoku/>
        <w:wordWrap/>
        <w:overflowPunct/>
        <w:topLinePunct w:val="0"/>
        <w:autoSpaceDE/>
        <w:autoSpaceDN/>
        <w:bidi w:val="0"/>
        <w:adjustRightInd/>
        <w:snapToGrid/>
        <w:spacing w:before="0" w:line="240" w:lineRule="auto"/>
        <w:ind w:left="0" w:leftChars="0" w:right="0" w:firstLine="0" w:firstLineChars="0"/>
        <w:jc w:val="left"/>
        <w:textAlignment w:val="auto"/>
        <w:outlineLvl w:val="9"/>
        <w:rPr>
          <w:rFonts w:hint="eastAsia" w:ascii="仿宋_GB2312" w:hAnsi="仿宋_GB2312" w:eastAsia="仿宋_GB2312" w:cs="仿宋_GB2312"/>
          <w:color w:val="auto"/>
          <w:lang w:val="en-US" w:eastAsia="zh-CN"/>
        </w:rPr>
      </w:pPr>
    </w:p>
    <w:p>
      <w:pPr>
        <w:pStyle w:val="3"/>
        <w:keepNext w:val="0"/>
        <w:keepLines w:val="0"/>
        <w:pageBreakBefore w:val="0"/>
        <w:widowControl w:val="0"/>
        <w:kinsoku/>
        <w:wordWrap/>
        <w:overflowPunct/>
        <w:topLinePunct w:val="0"/>
        <w:autoSpaceDE/>
        <w:autoSpaceDN/>
        <w:bidi w:val="0"/>
        <w:adjustRightInd/>
        <w:snapToGrid/>
        <w:spacing w:before="0" w:line="240" w:lineRule="auto"/>
        <w:ind w:left="0" w:leftChars="0" w:right="0" w:firstLine="0" w:firstLineChars="0"/>
        <w:jc w:val="left"/>
        <w:textAlignment w:val="auto"/>
        <w:outlineLvl w:val="9"/>
        <w:rPr>
          <w:rFonts w:hint="default" w:ascii="仿宋_GB2312" w:hAnsi="仿宋_GB2312" w:eastAsia="仿宋_GB2312" w:cs="仿宋_GB2312"/>
          <w:color w:val="auto"/>
          <w:lang w:val="en-US" w:eastAsia="zh-CN"/>
        </w:rPr>
      </w:pPr>
      <w:r>
        <w:rPr>
          <w:rFonts w:hint="default" w:ascii="仿宋_GB2312" w:hAnsi="仿宋_GB2312" w:eastAsia="仿宋_GB2312" w:cs="仿宋_GB2312"/>
          <w:color w:val="auto"/>
          <w:lang w:val="en-US" w:eastAsia="zh-CN"/>
        </w:rPr>
        <w:drawing>
          <wp:inline distT="0" distB="0" distL="114300" distR="114300">
            <wp:extent cx="2400300" cy="4238625"/>
            <wp:effectExtent l="0" t="0" r="0" b="9525"/>
            <wp:docPr id="21" name="图片 21" descr="15845043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1584504347(1)"/>
                    <pic:cNvPicPr>
                      <a:picLocks noChangeAspect="1"/>
                    </pic:cNvPicPr>
                  </pic:nvPicPr>
                  <pic:blipFill>
                    <a:blip r:embed="rId8"/>
                    <a:stretch>
                      <a:fillRect/>
                    </a:stretch>
                  </pic:blipFill>
                  <pic:spPr>
                    <a:xfrm>
                      <a:off x="0" y="0"/>
                      <a:ext cx="2400300" cy="4238625"/>
                    </a:xfrm>
                    <a:prstGeom prst="rect">
                      <a:avLst/>
                    </a:prstGeom>
                  </pic:spPr>
                </pic:pic>
              </a:graphicData>
            </a:graphic>
          </wp:inline>
        </w:drawing>
      </w:r>
      <w:r>
        <w:rPr>
          <w:rFonts w:hint="eastAsia" w:ascii="仿宋_GB2312" w:hAnsi="仿宋_GB2312" w:eastAsia="仿宋_GB2312" w:cs="仿宋_GB2312"/>
          <w:color w:val="auto"/>
          <w:lang w:val="en-US" w:eastAsia="zh-CN"/>
        </w:rPr>
        <w:t xml:space="preserve"> </w:t>
      </w:r>
      <w:r>
        <w:rPr>
          <w:rFonts w:hint="default" w:ascii="仿宋_GB2312" w:hAnsi="仿宋_GB2312" w:eastAsia="仿宋_GB2312" w:cs="仿宋_GB2312"/>
          <w:color w:val="auto"/>
          <w:lang w:val="en-US" w:eastAsia="zh-CN"/>
        </w:rPr>
        <w:drawing>
          <wp:inline distT="0" distB="0" distL="114300" distR="114300">
            <wp:extent cx="2567305" cy="3963670"/>
            <wp:effectExtent l="0" t="0" r="4445" b="17780"/>
            <wp:docPr id="16" name="图片 16" descr="15845037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1584503710(1)"/>
                    <pic:cNvPicPr>
                      <a:picLocks noChangeAspect="1"/>
                    </pic:cNvPicPr>
                  </pic:nvPicPr>
                  <pic:blipFill>
                    <a:blip r:embed="rId9"/>
                    <a:stretch>
                      <a:fillRect/>
                    </a:stretch>
                  </pic:blipFill>
                  <pic:spPr>
                    <a:xfrm>
                      <a:off x="0" y="0"/>
                      <a:ext cx="2567305" cy="3963670"/>
                    </a:xfrm>
                    <a:prstGeom prst="rect">
                      <a:avLst/>
                    </a:prstGeom>
                  </pic:spPr>
                </pic:pic>
              </a:graphicData>
            </a:graphic>
          </wp:inline>
        </w:drawing>
      </w:r>
      <w:r>
        <w:rPr>
          <w:rFonts w:hint="eastAsia" w:ascii="仿宋_GB2312" w:hAnsi="仿宋_GB2312" w:eastAsia="仿宋_GB2312" w:cs="仿宋_GB2312"/>
          <w:color w:val="auto"/>
          <w:lang w:val="en-US" w:eastAsia="zh-CN"/>
        </w:rPr>
        <w:t xml:space="preserve"> </w:t>
      </w:r>
      <w:r>
        <w:rPr>
          <w:rFonts w:hint="default" w:ascii="仿宋_GB2312" w:hAnsi="仿宋_GB2312" w:eastAsia="仿宋_GB2312" w:cs="仿宋_GB2312"/>
          <w:color w:val="auto"/>
          <w:lang w:val="en-US" w:eastAsia="zh-CN"/>
        </w:rPr>
        <w:drawing>
          <wp:inline distT="0" distB="0" distL="114300" distR="114300">
            <wp:extent cx="2579370" cy="4586605"/>
            <wp:effectExtent l="0" t="0" r="11430" b="4445"/>
            <wp:docPr id="1" name="图片 1" descr="微信图片_20200327094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00327094932"/>
                    <pic:cNvPicPr>
                      <a:picLocks noChangeAspect="1"/>
                    </pic:cNvPicPr>
                  </pic:nvPicPr>
                  <pic:blipFill>
                    <a:blip r:embed="rId10"/>
                    <a:stretch>
                      <a:fillRect/>
                    </a:stretch>
                  </pic:blipFill>
                  <pic:spPr>
                    <a:xfrm>
                      <a:off x="0" y="0"/>
                      <a:ext cx="2579370" cy="458660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0" w:line="560" w:lineRule="exact"/>
        <w:ind w:right="2595"/>
        <w:jc w:val="left"/>
        <w:textAlignment w:val="auto"/>
        <w:outlineLvl w:val="9"/>
        <w:rPr>
          <w:rFonts w:hint="eastAsia" w:ascii="仿宋" w:hAnsi="仿宋" w:eastAsia="仿宋" w:cs="仿宋"/>
          <w:color w:val="auto"/>
          <w:sz w:val="28"/>
          <w:szCs w:val="28"/>
        </w:rPr>
      </w:pPr>
    </w:p>
    <w:sectPr>
      <w:pgSz w:w="11910" w:h="16840"/>
      <w:pgMar w:top="1134" w:right="1440" w:bottom="1134" w:left="1440" w:header="720" w:footer="720" w:gutter="0"/>
      <w:cols w:equalWidth="0" w:num="1">
        <w:col w:w="13240"/>
      </w:cols>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MingLiU">
    <w:panose1 w:val="02020509000000000000"/>
    <w:charset w:val="88"/>
    <w:family w:val="auto"/>
    <w:pitch w:val="default"/>
    <w:sig w:usb0="A00002FF" w:usb1="28CFFCFA" w:usb2="00000016" w:usb3="00000000" w:csb0="0010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PMingLiU-ExtB">
    <w:panose1 w:val="02020500000000000000"/>
    <w:charset w:val="88"/>
    <w:family w:val="auto"/>
    <w:pitch w:val="default"/>
    <w:sig w:usb0="8000002F" w:usb1="02000008" w:usb2="00000000" w:usb3="00000000" w:csb0="001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C4ECE"/>
    <w:rsid w:val="02A13D3B"/>
    <w:rsid w:val="03464EAB"/>
    <w:rsid w:val="03765913"/>
    <w:rsid w:val="04153663"/>
    <w:rsid w:val="042C6A13"/>
    <w:rsid w:val="04917319"/>
    <w:rsid w:val="04CF7B6F"/>
    <w:rsid w:val="05E45EB0"/>
    <w:rsid w:val="06735C48"/>
    <w:rsid w:val="068838FE"/>
    <w:rsid w:val="06C258D3"/>
    <w:rsid w:val="07A41EB9"/>
    <w:rsid w:val="09141FED"/>
    <w:rsid w:val="091717F7"/>
    <w:rsid w:val="09774601"/>
    <w:rsid w:val="0A610378"/>
    <w:rsid w:val="0B934456"/>
    <w:rsid w:val="0CED5172"/>
    <w:rsid w:val="0DAD7531"/>
    <w:rsid w:val="10C12271"/>
    <w:rsid w:val="132477E5"/>
    <w:rsid w:val="141B0822"/>
    <w:rsid w:val="143602D3"/>
    <w:rsid w:val="14701FED"/>
    <w:rsid w:val="14815357"/>
    <w:rsid w:val="14896089"/>
    <w:rsid w:val="15BA4241"/>
    <w:rsid w:val="166E6BA0"/>
    <w:rsid w:val="170250D6"/>
    <w:rsid w:val="170C6E31"/>
    <w:rsid w:val="17E619AC"/>
    <w:rsid w:val="182648A2"/>
    <w:rsid w:val="18D6155D"/>
    <w:rsid w:val="19BE15E3"/>
    <w:rsid w:val="1B7B6759"/>
    <w:rsid w:val="1BAA38F1"/>
    <w:rsid w:val="1BE444D4"/>
    <w:rsid w:val="1C2259B3"/>
    <w:rsid w:val="1E6907D4"/>
    <w:rsid w:val="1EBC3D58"/>
    <w:rsid w:val="1EDD018C"/>
    <w:rsid w:val="2126076A"/>
    <w:rsid w:val="2126681E"/>
    <w:rsid w:val="21DC639A"/>
    <w:rsid w:val="224955EC"/>
    <w:rsid w:val="256D2367"/>
    <w:rsid w:val="268A60C0"/>
    <w:rsid w:val="26A30AA0"/>
    <w:rsid w:val="280C4691"/>
    <w:rsid w:val="28A76050"/>
    <w:rsid w:val="294670EB"/>
    <w:rsid w:val="29806519"/>
    <w:rsid w:val="2A9C1845"/>
    <w:rsid w:val="2BA85858"/>
    <w:rsid w:val="2CA130BF"/>
    <w:rsid w:val="2D224EF7"/>
    <w:rsid w:val="2DCD1CB2"/>
    <w:rsid w:val="2EA95DAF"/>
    <w:rsid w:val="30AD6FD4"/>
    <w:rsid w:val="30E767F5"/>
    <w:rsid w:val="318B7000"/>
    <w:rsid w:val="323913C0"/>
    <w:rsid w:val="3289586D"/>
    <w:rsid w:val="362C7AC6"/>
    <w:rsid w:val="3709671D"/>
    <w:rsid w:val="38182725"/>
    <w:rsid w:val="38192737"/>
    <w:rsid w:val="38D80101"/>
    <w:rsid w:val="38F03178"/>
    <w:rsid w:val="3A0040F0"/>
    <w:rsid w:val="3A7273FE"/>
    <w:rsid w:val="3A7350C8"/>
    <w:rsid w:val="3AC47FE8"/>
    <w:rsid w:val="3BC20ABD"/>
    <w:rsid w:val="3C4865A6"/>
    <w:rsid w:val="3F2A50E4"/>
    <w:rsid w:val="40091CB9"/>
    <w:rsid w:val="418C736E"/>
    <w:rsid w:val="4247610C"/>
    <w:rsid w:val="42E64C48"/>
    <w:rsid w:val="432E7FDF"/>
    <w:rsid w:val="44163E2D"/>
    <w:rsid w:val="44280C87"/>
    <w:rsid w:val="45C8669D"/>
    <w:rsid w:val="47271463"/>
    <w:rsid w:val="473E74BD"/>
    <w:rsid w:val="47743D94"/>
    <w:rsid w:val="47D71DCD"/>
    <w:rsid w:val="4A2233F0"/>
    <w:rsid w:val="4A697249"/>
    <w:rsid w:val="4B0358C7"/>
    <w:rsid w:val="4CA80FFA"/>
    <w:rsid w:val="4EEB2000"/>
    <w:rsid w:val="4EF21FFD"/>
    <w:rsid w:val="51090D98"/>
    <w:rsid w:val="5228782C"/>
    <w:rsid w:val="52F3302E"/>
    <w:rsid w:val="53657077"/>
    <w:rsid w:val="538471C0"/>
    <w:rsid w:val="53C40821"/>
    <w:rsid w:val="53EA650F"/>
    <w:rsid w:val="54536BDD"/>
    <w:rsid w:val="57030C12"/>
    <w:rsid w:val="58414D60"/>
    <w:rsid w:val="58422D25"/>
    <w:rsid w:val="5B685208"/>
    <w:rsid w:val="5BB21756"/>
    <w:rsid w:val="5BF608B4"/>
    <w:rsid w:val="5C960E0C"/>
    <w:rsid w:val="5CBC7E79"/>
    <w:rsid w:val="5D602838"/>
    <w:rsid w:val="5DA52C93"/>
    <w:rsid w:val="5E1433FC"/>
    <w:rsid w:val="5EFA73AD"/>
    <w:rsid w:val="60955D5E"/>
    <w:rsid w:val="60F2355E"/>
    <w:rsid w:val="61415F71"/>
    <w:rsid w:val="6261174B"/>
    <w:rsid w:val="632D0CFA"/>
    <w:rsid w:val="637C11F1"/>
    <w:rsid w:val="63C46C54"/>
    <w:rsid w:val="64753838"/>
    <w:rsid w:val="650D3CB1"/>
    <w:rsid w:val="664F1526"/>
    <w:rsid w:val="66D80FBF"/>
    <w:rsid w:val="686A1683"/>
    <w:rsid w:val="698209D2"/>
    <w:rsid w:val="69837E95"/>
    <w:rsid w:val="6A1A6986"/>
    <w:rsid w:val="6A28254E"/>
    <w:rsid w:val="6C9C7F9A"/>
    <w:rsid w:val="6CBD6D5B"/>
    <w:rsid w:val="6D772651"/>
    <w:rsid w:val="6E074225"/>
    <w:rsid w:val="6ED0578D"/>
    <w:rsid w:val="6F9F0CF6"/>
    <w:rsid w:val="70050746"/>
    <w:rsid w:val="70FD39AC"/>
    <w:rsid w:val="71EF7345"/>
    <w:rsid w:val="727F10CD"/>
    <w:rsid w:val="743406B2"/>
    <w:rsid w:val="755B464E"/>
    <w:rsid w:val="75AF7E45"/>
    <w:rsid w:val="75BE6178"/>
    <w:rsid w:val="75C04AB6"/>
    <w:rsid w:val="76703E55"/>
    <w:rsid w:val="76A26C36"/>
    <w:rsid w:val="76B539E0"/>
    <w:rsid w:val="77D751CC"/>
    <w:rsid w:val="77F36BD0"/>
    <w:rsid w:val="78473FB9"/>
    <w:rsid w:val="7885546F"/>
    <w:rsid w:val="78CB62BE"/>
    <w:rsid w:val="79164C0C"/>
    <w:rsid w:val="7A261A97"/>
    <w:rsid w:val="7AA24B50"/>
    <w:rsid w:val="7B16703A"/>
    <w:rsid w:val="7BAE2ED2"/>
    <w:rsid w:val="7BAE488A"/>
    <w:rsid w:val="7C40387D"/>
    <w:rsid w:val="7CEB4F9E"/>
    <w:rsid w:val="7E3257A7"/>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pacing w:after="0" w:line="240" w:lineRule="auto"/>
    </w:pPr>
    <w:rPr>
      <w:rFonts w:asciiTheme="minorHAnsi" w:hAnsiTheme="minorHAnsi" w:eastAsiaTheme="minorHAnsi" w:cstheme="minorBidi"/>
      <w:sz w:val="22"/>
      <w:szCs w:val="22"/>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unhideWhenUsed/>
    <w:qFormat/>
    <w:uiPriority w:val="1"/>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3">
    <w:name w:val="Body Text"/>
    <w:basedOn w:val="1"/>
    <w:qFormat/>
    <w:uiPriority w:val="1"/>
    <w:pPr>
      <w:spacing w:before="31"/>
      <w:ind w:left="468"/>
    </w:pPr>
    <w:rPr>
      <w:rFonts w:ascii="宋体" w:hAnsi="宋体" w:eastAsia="宋体"/>
      <w:sz w:val="32"/>
      <w:szCs w:val="32"/>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qFormat/>
    <w:uiPriority w:val="0"/>
    <w:rPr>
      <w:color w:val="333333"/>
      <w:u w:val="none"/>
    </w:rPr>
  </w:style>
  <w:style w:type="character" w:styleId="8">
    <w:name w:val="Emphasis"/>
    <w:basedOn w:val="5"/>
    <w:qFormat/>
    <w:uiPriority w:val="0"/>
  </w:style>
  <w:style w:type="character" w:styleId="9">
    <w:name w:val="Hyperlink"/>
    <w:basedOn w:val="5"/>
    <w:qFormat/>
    <w:uiPriority w:val="0"/>
    <w:rPr>
      <w:color w:val="333333"/>
      <w:u w:val="none"/>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12">
    <w:name w:val="Table Normal"/>
    <w:unhideWhenUsed/>
    <w:qFormat/>
    <w:uiPriority w:val="2"/>
    <w:tblPr>
      <w:tblLayout w:type="fixed"/>
      <w:tblCellMar>
        <w:top w:w="0" w:type="dxa"/>
        <w:left w:w="0" w:type="dxa"/>
        <w:bottom w:w="0" w:type="dxa"/>
        <w:right w:w="0" w:type="dxa"/>
      </w:tblCellMar>
    </w:tblPr>
  </w:style>
  <w:style w:type="paragraph" w:customStyle="1" w:styleId="13">
    <w:name w:val="List Paragraph"/>
    <w:basedOn w:val="1"/>
    <w:qFormat/>
    <w:uiPriority w:val="1"/>
  </w:style>
  <w:style w:type="paragraph" w:customStyle="1" w:styleId="14">
    <w:name w:val="Table Paragraph"/>
    <w:basedOn w:val="1"/>
    <w:qFormat/>
    <w:uiPriority w:val="1"/>
  </w:style>
  <w:style w:type="paragraph" w:customStyle="1" w:styleId="15">
    <w:name w:val="Body text|1"/>
    <w:basedOn w:val="1"/>
    <w:link w:val="16"/>
    <w:unhideWhenUsed/>
    <w:qFormat/>
    <w:uiPriority w:val="0"/>
    <w:pPr>
      <w:spacing w:beforeLines="0" w:after="60" w:afterLines="0"/>
    </w:pPr>
    <w:rPr>
      <w:rFonts w:hint="eastAsia" w:ascii="MingLiU" w:hAnsi="MingLiU" w:eastAsia="MingLiU"/>
      <w:sz w:val="20"/>
      <w:lang w:val="zh-TW" w:eastAsia="zh-TW"/>
    </w:rPr>
  </w:style>
  <w:style w:type="character" w:customStyle="1" w:styleId="16">
    <w:name w:val="Body text|1_"/>
    <w:basedOn w:val="5"/>
    <w:link w:val="15"/>
    <w:unhideWhenUsed/>
    <w:qFormat/>
    <w:uiPriority w:val="0"/>
    <w:rPr>
      <w:rFonts w:hint="eastAsia" w:ascii="MingLiU" w:hAnsi="MingLiU" w:eastAsia="MingLiU"/>
      <w:sz w:val="20"/>
      <w:lang w:val="zh-TW" w:eastAsia="zh-TW"/>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4</Pages>
  <Words>741</Words>
  <Characters>857</Characters>
  <Lines>0</Lines>
  <Paragraphs>0</Paragraphs>
  <ScaleCrop>false</ScaleCrop>
  <LinksUpToDate>false</LinksUpToDate>
  <CharactersWithSpaces>920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2018-09-17T14:50:00Z</dcterms:created>
  <dc:creator>orange</dc:creator>
  <cp:lastModifiedBy>林珊</cp:lastModifiedBy>
  <dcterms:modified xsi:type="dcterms:W3CDTF">2020-03-27T07:57:48Z</dcterms:modified>
  <dc:title>Microsoft Word - å–³äº”å‘¬å¼•2018å¹´åº¦â•œç?¥å‹łç¦‘å»ºâ•šç¦‘å»ºçœ†ç?¥è¯ƒäº§æš…å–¬å–±æœ“å−¡å¹³å‘°è¿’è’¥å·¥ä½œåº§è°‹ä¼ıçı—é•ıç?¥</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2018-05-31T00:00:00Z</vt:filetime>
  </property>
  <property fmtid="{D5CDD505-2E9C-101B-9397-08002B2CF9AE}" pid="3" name="LastSaved">
    <vt:filetime>2018-09-17T00:00:00Z</vt:filetime>
  </property>
  <property fmtid="{D5CDD505-2E9C-101B-9397-08002B2CF9AE}" pid="4" name="KSOProductBuildVer">
    <vt:lpwstr>2052-10.8.0.6058</vt:lpwstr>
  </property>
</Properties>
</file>