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jc w:val="center"/>
        <w:outlineLvl w:val="0"/>
        <w:rPr>
          <w:rFonts w:ascii="仿宋" w:hAnsi="仿宋" w:eastAsia="仿宋" w:cs="仿宋"/>
          <w:b/>
          <w:color w:val="auto"/>
          <w:sz w:val="48"/>
          <w:highlight w:val="none"/>
        </w:rPr>
      </w:pPr>
    </w:p>
    <w:p>
      <w:pPr>
        <w:pStyle w:val="9"/>
        <w:jc w:val="center"/>
        <w:outlineLvl w:val="0"/>
        <w:rPr>
          <w:rFonts w:ascii="仿宋" w:hAnsi="仿宋" w:eastAsia="仿宋" w:cs="仿宋"/>
          <w:b/>
          <w:color w:val="auto"/>
          <w:sz w:val="48"/>
          <w:highlight w:val="none"/>
        </w:rPr>
      </w:pPr>
    </w:p>
    <w:p>
      <w:pPr>
        <w:pStyle w:val="9"/>
        <w:jc w:val="center"/>
        <w:outlineLvl w:val="0"/>
        <w:rPr>
          <w:rFonts w:ascii="仿宋" w:hAnsi="仿宋" w:eastAsia="仿宋" w:cs="仿宋"/>
          <w:color w:val="auto"/>
          <w:highlight w:val="none"/>
        </w:rPr>
      </w:pPr>
      <w:r>
        <w:rPr>
          <w:rFonts w:ascii="仿宋" w:hAnsi="仿宋" w:eastAsia="仿宋" w:cs="仿宋"/>
          <w:b/>
          <w:color w:val="auto"/>
          <w:sz w:val="48"/>
          <w:highlight w:val="none"/>
        </w:rPr>
        <w:t>福建省政府采购</w:t>
      </w:r>
    </w:p>
    <w:p>
      <w:pPr>
        <w:pStyle w:val="9"/>
        <w:jc w:val="center"/>
        <w:outlineLvl w:val="0"/>
        <w:rPr>
          <w:rFonts w:ascii="仿宋" w:hAnsi="仿宋" w:eastAsia="仿宋" w:cs="仿宋"/>
          <w:color w:val="auto"/>
          <w:highlight w:val="none"/>
        </w:rPr>
      </w:pPr>
      <w:r>
        <w:rPr>
          <w:rFonts w:ascii="仿宋" w:hAnsi="仿宋" w:eastAsia="仿宋" w:cs="仿宋"/>
          <w:b/>
          <w:color w:val="auto"/>
          <w:sz w:val="48"/>
          <w:highlight w:val="none"/>
        </w:rPr>
        <w:t>货物和服务项目</w:t>
      </w:r>
    </w:p>
    <w:p>
      <w:pPr>
        <w:pStyle w:val="9"/>
        <w:jc w:val="center"/>
        <w:outlineLvl w:val="0"/>
        <w:rPr>
          <w:rFonts w:ascii="仿宋" w:hAnsi="仿宋" w:eastAsia="仿宋" w:cs="仿宋"/>
          <w:color w:val="auto"/>
          <w:highlight w:val="none"/>
        </w:rPr>
      </w:pPr>
      <w:r>
        <w:rPr>
          <w:rFonts w:ascii="仿宋" w:hAnsi="仿宋" w:eastAsia="仿宋" w:cs="仿宋"/>
          <w:b/>
          <w:color w:val="auto"/>
          <w:sz w:val="48"/>
          <w:highlight w:val="none"/>
        </w:rPr>
        <w:t>公开招标文件</w:t>
      </w:r>
    </w:p>
    <w:p>
      <w:pPr>
        <w:pStyle w:val="9"/>
        <w:jc w:val="center"/>
        <w:outlineLvl w:val="2"/>
        <w:rPr>
          <w:rFonts w:hint="eastAsia" w:ascii="仿宋" w:hAnsi="仿宋" w:eastAsia="仿宋" w:cs="仿宋"/>
          <w:b/>
          <w:color w:val="auto"/>
          <w:sz w:val="28"/>
          <w:highlight w:val="none"/>
          <w:lang w:eastAsia="zh-CN"/>
        </w:rPr>
      </w:pPr>
    </w:p>
    <w:p>
      <w:pPr>
        <w:pStyle w:val="9"/>
        <w:jc w:val="center"/>
        <w:outlineLvl w:val="2"/>
        <w:rPr>
          <w:rFonts w:hint="eastAsia" w:ascii="仿宋" w:hAnsi="仿宋" w:eastAsia="仿宋" w:cs="仿宋"/>
          <w:b/>
          <w:color w:val="auto"/>
          <w:sz w:val="28"/>
          <w:highlight w:val="none"/>
          <w:lang w:eastAsia="zh-CN"/>
        </w:rPr>
      </w:pPr>
      <w:r>
        <w:rPr>
          <w:rFonts w:hint="eastAsia" w:ascii="仿宋" w:hAnsi="仿宋" w:eastAsia="仿宋" w:cs="仿宋"/>
          <w:b/>
          <w:color w:val="auto"/>
          <w:sz w:val="28"/>
          <w:highlight w:val="none"/>
          <w:lang w:eastAsia="zh-CN"/>
        </w:rPr>
        <w:t>（</w:t>
      </w:r>
      <w:r>
        <w:rPr>
          <w:rFonts w:hint="eastAsia" w:ascii="仿宋" w:hAnsi="仿宋" w:eastAsia="仿宋" w:cs="仿宋"/>
          <w:b/>
          <w:color w:val="auto"/>
          <w:sz w:val="28"/>
          <w:highlight w:val="none"/>
          <w:lang w:val="en-US" w:eastAsia="zh-CN"/>
        </w:rPr>
        <w:t>预公告版</w:t>
      </w:r>
      <w:r>
        <w:rPr>
          <w:rFonts w:hint="eastAsia" w:ascii="仿宋" w:hAnsi="仿宋" w:eastAsia="仿宋" w:cs="仿宋"/>
          <w:b/>
          <w:color w:val="auto"/>
          <w:sz w:val="28"/>
          <w:highlight w:val="none"/>
          <w:lang w:eastAsia="zh-CN"/>
        </w:rPr>
        <w:t>）</w:t>
      </w:r>
    </w:p>
    <w:p>
      <w:pPr>
        <w:pStyle w:val="9"/>
        <w:jc w:val="center"/>
        <w:outlineLvl w:val="2"/>
        <w:rPr>
          <w:rFonts w:ascii="仿宋" w:hAnsi="仿宋" w:eastAsia="仿宋" w:cs="仿宋"/>
          <w:b/>
          <w:color w:val="auto"/>
          <w:sz w:val="28"/>
          <w:highlight w:val="none"/>
        </w:rPr>
      </w:pP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项目名称：2026年福州市产品质量检验所工业产品检验检测设备更新项目-项目1</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备案编号：CGXM-2026-350101-05293[2026]03654</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项目编号：[350101]FJBS[GK]2026005</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采购人：福州市产品质量检验所</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代理机构：福建百胜招标咨询有限公司</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编制时间：2026年09月</w:t>
      </w:r>
    </w:p>
    <w:p>
      <w:pPr>
        <w:pStyle w:val="9"/>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1"/>
        <w:rPr>
          <w:rFonts w:ascii="仿宋" w:hAnsi="仿宋" w:eastAsia="仿宋" w:cs="仿宋"/>
          <w:color w:val="auto"/>
          <w:highlight w:val="none"/>
        </w:rPr>
      </w:pPr>
      <w:r>
        <w:rPr>
          <w:rFonts w:ascii="仿宋" w:hAnsi="仿宋" w:eastAsia="仿宋" w:cs="仿宋"/>
          <w:b/>
          <w:color w:val="auto"/>
          <w:sz w:val="36"/>
          <w:highlight w:val="none"/>
        </w:rPr>
        <w:t>第一章 投标邀请</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福建百胜招标咨询有限公司 采用公开招标方式组织 2026年福州市产品质量检验所工业产品检验检测设备更新项目-项目1 （以下简称：“本项目”）的政府采购活动，现邀请供应商参加投标。</w:t>
      </w:r>
    </w:p>
    <w:p>
      <w:pPr>
        <w:pStyle w:val="9"/>
        <w:ind w:firstLine="480"/>
        <w:jc w:val="left"/>
        <w:outlineLvl w:val="2"/>
        <w:rPr>
          <w:rFonts w:ascii="仿宋" w:hAnsi="仿宋" w:eastAsia="仿宋" w:cs="仿宋"/>
          <w:color w:val="auto"/>
          <w:highlight w:val="none"/>
        </w:rPr>
      </w:pPr>
      <w:r>
        <w:rPr>
          <w:rFonts w:ascii="仿宋" w:hAnsi="仿宋" w:eastAsia="仿宋" w:cs="仿宋"/>
          <w:b/>
          <w:color w:val="auto"/>
          <w:sz w:val="28"/>
          <w:highlight w:val="none"/>
        </w:rPr>
        <w:t>1、备案编号：CGXM-2026-350101-05293[2026]03654</w:t>
      </w:r>
    </w:p>
    <w:p>
      <w:pPr>
        <w:pStyle w:val="9"/>
        <w:ind w:firstLine="480"/>
        <w:jc w:val="left"/>
        <w:outlineLvl w:val="2"/>
        <w:rPr>
          <w:rFonts w:ascii="仿宋" w:hAnsi="仿宋" w:eastAsia="仿宋" w:cs="仿宋"/>
          <w:color w:val="auto"/>
          <w:highlight w:val="none"/>
        </w:rPr>
      </w:pPr>
      <w:r>
        <w:rPr>
          <w:rFonts w:ascii="仿宋" w:hAnsi="仿宋" w:eastAsia="仿宋" w:cs="仿宋"/>
          <w:b/>
          <w:color w:val="auto"/>
          <w:sz w:val="28"/>
          <w:highlight w:val="none"/>
        </w:rPr>
        <w:t>2、项目编号：[350101]FJBS[GK]2026005</w:t>
      </w:r>
    </w:p>
    <w:p>
      <w:pPr>
        <w:pStyle w:val="9"/>
        <w:ind w:firstLine="480"/>
        <w:jc w:val="both"/>
        <w:outlineLvl w:val="2"/>
        <w:rPr>
          <w:rFonts w:ascii="仿宋" w:hAnsi="仿宋" w:eastAsia="仿宋" w:cs="仿宋"/>
          <w:color w:val="auto"/>
          <w:highlight w:val="none"/>
        </w:rPr>
      </w:pPr>
      <w:r>
        <w:rPr>
          <w:rFonts w:ascii="仿宋" w:hAnsi="仿宋" w:eastAsia="仿宋" w:cs="仿宋"/>
          <w:b/>
          <w:color w:val="auto"/>
          <w:sz w:val="28"/>
          <w:highlight w:val="none"/>
        </w:rPr>
        <w:t>3、预算金额、最高限价：详见《采购标的一览表》。</w:t>
      </w:r>
    </w:p>
    <w:p>
      <w:pPr>
        <w:pStyle w:val="9"/>
        <w:ind w:firstLine="480"/>
        <w:jc w:val="left"/>
        <w:outlineLvl w:val="2"/>
        <w:rPr>
          <w:rFonts w:ascii="仿宋" w:hAnsi="仿宋" w:eastAsia="仿宋" w:cs="仿宋"/>
          <w:color w:val="auto"/>
          <w:highlight w:val="none"/>
        </w:rPr>
      </w:pPr>
      <w:r>
        <w:rPr>
          <w:rFonts w:ascii="仿宋" w:hAnsi="仿宋" w:eastAsia="仿宋" w:cs="仿宋"/>
          <w:b/>
          <w:color w:val="auto"/>
          <w:sz w:val="28"/>
          <w:highlight w:val="none"/>
        </w:rPr>
        <w:t>4、招标内容及要求：详见《采购标的一览表》及招标文件第五章。</w:t>
      </w:r>
    </w:p>
    <w:p>
      <w:pPr>
        <w:pStyle w:val="9"/>
        <w:ind w:firstLine="480"/>
        <w:jc w:val="left"/>
        <w:outlineLvl w:val="2"/>
        <w:rPr>
          <w:rFonts w:ascii="仿宋" w:hAnsi="仿宋" w:eastAsia="仿宋" w:cs="仿宋"/>
          <w:color w:val="auto"/>
          <w:highlight w:val="none"/>
        </w:rPr>
      </w:pPr>
      <w:r>
        <w:rPr>
          <w:rFonts w:ascii="仿宋" w:hAnsi="仿宋" w:eastAsia="仿宋" w:cs="仿宋"/>
          <w:b/>
          <w:color w:val="auto"/>
          <w:sz w:val="28"/>
          <w:highlight w:val="none"/>
        </w:rPr>
        <w:t>5、需要落实的政府采购政策</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进口产品：不适用于本项目</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节能产品：《国务院办公厅关于建立政府强制采购节能产品制度的通知》国办发[2007]51号、财政部国家发展改革委关于印发《节能产品政府采购实施意见》的通知(财库[2004]185号)、财政部发展改革委生态环境部市场监管总局印发《关于调整优化节能产品、环境标志产品政府采购执行机制的通知》(财库〔2019〕9号)。</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环境标志产品：财政部发展改革委生态环境部市场监管总局印发《关于调整优化节能产品、环境标志产品政府采购执行机制的通知》(财库〔2019〕9号)、《关于印发环境标志产品政府采购品目清单的通知》财库〔2019〕18号和《关于印发节能产品政府采购品目清单的通知》(财库〔2019〕19号)。</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促进中小企业发展的相关政策：</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采购包1：设置专门采购包</w:t>
      </w:r>
    </w:p>
    <w:p>
      <w:pPr>
        <w:pStyle w:val="9"/>
        <w:jc w:val="left"/>
        <w:rPr>
          <w:rFonts w:ascii="仿宋" w:hAnsi="仿宋" w:eastAsia="仿宋" w:cs="仿宋"/>
          <w:color w:val="auto"/>
          <w:highlight w:val="none"/>
        </w:rPr>
      </w:pPr>
      <w:r>
        <w:rPr>
          <w:rFonts w:ascii="仿宋" w:hAnsi="仿宋" w:eastAsia="仿宋" w:cs="仿宋"/>
          <w:color w:val="auto"/>
          <w:highlight w:val="none"/>
        </w:rPr>
        <w:t>面向的企业规模：中小企业</w:t>
      </w:r>
    </w:p>
    <w:p>
      <w:pPr>
        <w:pStyle w:val="9"/>
        <w:jc w:val="left"/>
        <w:rPr>
          <w:rFonts w:ascii="仿宋" w:hAnsi="仿宋" w:eastAsia="仿宋" w:cs="仿宋"/>
          <w:color w:val="auto"/>
          <w:highlight w:val="none"/>
        </w:rPr>
      </w:pPr>
      <w:r>
        <w:rPr>
          <w:rFonts w:ascii="仿宋" w:hAnsi="仿宋" w:eastAsia="仿宋" w:cs="仿宋"/>
          <w:color w:val="auto"/>
          <w:highlight w:val="none"/>
        </w:rPr>
        <w:t>预留形式：设置专门采购包</w:t>
      </w:r>
    </w:p>
    <w:p>
      <w:pPr>
        <w:pStyle w:val="9"/>
        <w:jc w:val="left"/>
        <w:rPr>
          <w:rFonts w:ascii="仿宋" w:hAnsi="仿宋" w:eastAsia="仿宋" w:cs="仿宋"/>
          <w:color w:val="auto"/>
          <w:highlight w:val="none"/>
        </w:rPr>
      </w:pPr>
      <w:r>
        <w:rPr>
          <w:rFonts w:ascii="仿宋" w:hAnsi="仿宋" w:eastAsia="仿宋" w:cs="仿宋"/>
          <w:color w:val="auto"/>
          <w:highlight w:val="none"/>
        </w:rPr>
        <w:t>预留比例：100%</w:t>
      </w:r>
    </w:p>
    <w:p>
      <w:pPr>
        <w:pStyle w:val="9"/>
        <w:jc w:val="left"/>
        <w:rPr>
          <w:rFonts w:ascii="仿宋" w:hAnsi="仿宋" w:eastAsia="仿宋" w:cs="仿宋"/>
          <w:color w:val="auto"/>
          <w:highlight w:val="none"/>
        </w:rPr>
      </w:pPr>
      <w:r>
        <w:rPr>
          <w:rFonts w:ascii="仿宋" w:hAnsi="仿宋" w:eastAsia="仿宋" w:cs="仿宋"/>
          <w:color w:val="auto"/>
          <w:highlight w:val="none"/>
        </w:rPr>
        <w:t>采购包2：设置专门采购包</w:t>
      </w:r>
    </w:p>
    <w:p>
      <w:pPr>
        <w:pStyle w:val="9"/>
        <w:jc w:val="left"/>
        <w:rPr>
          <w:rFonts w:ascii="仿宋" w:hAnsi="仿宋" w:eastAsia="仿宋" w:cs="仿宋"/>
          <w:color w:val="auto"/>
          <w:highlight w:val="none"/>
        </w:rPr>
      </w:pPr>
      <w:r>
        <w:rPr>
          <w:rFonts w:ascii="仿宋" w:hAnsi="仿宋" w:eastAsia="仿宋" w:cs="仿宋"/>
          <w:color w:val="auto"/>
          <w:highlight w:val="none"/>
        </w:rPr>
        <w:t>面向的企业规模：中小企业</w:t>
      </w:r>
    </w:p>
    <w:p>
      <w:pPr>
        <w:pStyle w:val="9"/>
        <w:jc w:val="left"/>
        <w:rPr>
          <w:rFonts w:ascii="仿宋" w:hAnsi="仿宋" w:eastAsia="仿宋" w:cs="仿宋"/>
          <w:color w:val="auto"/>
          <w:highlight w:val="none"/>
        </w:rPr>
      </w:pPr>
      <w:r>
        <w:rPr>
          <w:rFonts w:ascii="仿宋" w:hAnsi="仿宋" w:eastAsia="仿宋" w:cs="仿宋"/>
          <w:color w:val="auto"/>
          <w:highlight w:val="none"/>
        </w:rPr>
        <w:t>预留形式：设置专门采购包</w:t>
      </w:r>
    </w:p>
    <w:p>
      <w:pPr>
        <w:pStyle w:val="9"/>
        <w:jc w:val="left"/>
        <w:rPr>
          <w:rFonts w:ascii="仿宋" w:hAnsi="仿宋" w:eastAsia="仿宋" w:cs="仿宋"/>
          <w:color w:val="auto"/>
          <w:highlight w:val="none"/>
        </w:rPr>
      </w:pPr>
      <w:r>
        <w:rPr>
          <w:rFonts w:ascii="仿宋" w:hAnsi="仿宋" w:eastAsia="仿宋" w:cs="仿宋"/>
          <w:color w:val="auto"/>
          <w:highlight w:val="none"/>
        </w:rPr>
        <w:t>预留比例：100%</w:t>
      </w:r>
    </w:p>
    <w:p>
      <w:pPr>
        <w:pStyle w:val="9"/>
        <w:jc w:val="left"/>
        <w:rPr>
          <w:rFonts w:ascii="仿宋" w:hAnsi="仿宋" w:eastAsia="仿宋" w:cs="仿宋"/>
          <w:color w:val="auto"/>
          <w:highlight w:val="none"/>
        </w:rPr>
      </w:pPr>
      <w:r>
        <w:rPr>
          <w:rFonts w:ascii="仿宋" w:hAnsi="仿宋" w:eastAsia="仿宋" w:cs="仿宋"/>
          <w:color w:val="auto"/>
          <w:highlight w:val="none"/>
        </w:rPr>
        <w:t>采购包3：设置专门采购包</w:t>
      </w:r>
    </w:p>
    <w:p>
      <w:pPr>
        <w:pStyle w:val="9"/>
        <w:jc w:val="left"/>
        <w:rPr>
          <w:rFonts w:ascii="仿宋" w:hAnsi="仿宋" w:eastAsia="仿宋" w:cs="仿宋"/>
          <w:color w:val="auto"/>
          <w:highlight w:val="none"/>
        </w:rPr>
      </w:pPr>
      <w:r>
        <w:rPr>
          <w:rFonts w:ascii="仿宋" w:hAnsi="仿宋" w:eastAsia="仿宋" w:cs="仿宋"/>
          <w:color w:val="auto"/>
          <w:highlight w:val="none"/>
        </w:rPr>
        <w:t>面向的企业规模：中小企业</w:t>
      </w:r>
    </w:p>
    <w:p>
      <w:pPr>
        <w:pStyle w:val="9"/>
        <w:jc w:val="left"/>
        <w:rPr>
          <w:rFonts w:ascii="仿宋" w:hAnsi="仿宋" w:eastAsia="仿宋" w:cs="仿宋"/>
          <w:color w:val="auto"/>
          <w:highlight w:val="none"/>
        </w:rPr>
      </w:pPr>
      <w:r>
        <w:rPr>
          <w:rFonts w:ascii="仿宋" w:hAnsi="仿宋" w:eastAsia="仿宋" w:cs="仿宋"/>
          <w:color w:val="auto"/>
          <w:highlight w:val="none"/>
        </w:rPr>
        <w:t>预留形式：设置专门采购包</w:t>
      </w:r>
    </w:p>
    <w:p>
      <w:pPr>
        <w:pStyle w:val="9"/>
        <w:jc w:val="left"/>
        <w:rPr>
          <w:rFonts w:ascii="仿宋" w:hAnsi="仿宋" w:eastAsia="仿宋" w:cs="仿宋"/>
          <w:color w:val="auto"/>
          <w:highlight w:val="none"/>
        </w:rPr>
      </w:pPr>
      <w:r>
        <w:rPr>
          <w:rFonts w:ascii="仿宋" w:hAnsi="仿宋" w:eastAsia="仿宋" w:cs="仿宋"/>
          <w:color w:val="auto"/>
          <w:highlight w:val="none"/>
        </w:rPr>
        <w:t>预留比例：100%</w:t>
      </w:r>
    </w:p>
    <w:p>
      <w:pPr>
        <w:pStyle w:val="9"/>
        <w:ind w:firstLine="480"/>
        <w:jc w:val="both"/>
        <w:outlineLvl w:val="2"/>
        <w:rPr>
          <w:rFonts w:ascii="仿宋" w:hAnsi="仿宋" w:eastAsia="仿宋" w:cs="仿宋"/>
          <w:color w:val="auto"/>
          <w:highlight w:val="none"/>
        </w:rPr>
      </w:pPr>
      <w:r>
        <w:rPr>
          <w:rFonts w:ascii="仿宋" w:hAnsi="仿宋" w:eastAsia="仿宋" w:cs="仿宋"/>
          <w:b/>
          <w:color w:val="auto"/>
          <w:sz w:val="28"/>
          <w:highlight w:val="none"/>
        </w:rPr>
        <w:t>6、投标人的资格要求</w:t>
      </w:r>
    </w:p>
    <w:p>
      <w:pPr>
        <w:pStyle w:val="9"/>
        <w:ind w:firstLine="960"/>
        <w:jc w:val="both"/>
        <w:rPr>
          <w:rFonts w:ascii="仿宋" w:hAnsi="仿宋" w:eastAsia="仿宋" w:cs="仿宋"/>
          <w:color w:val="auto"/>
          <w:highlight w:val="none"/>
        </w:rPr>
      </w:pPr>
      <w:r>
        <w:rPr>
          <w:rFonts w:ascii="仿宋" w:hAnsi="仿宋" w:eastAsia="仿宋" w:cs="仿宋"/>
          <w:color w:val="auto"/>
          <w:highlight w:val="none"/>
        </w:rPr>
        <w:t>6.1法定条件：符合政府采购法第二十二条第一款规定的条件。</w:t>
      </w:r>
    </w:p>
    <w:p>
      <w:pPr>
        <w:pStyle w:val="9"/>
        <w:ind w:firstLine="960"/>
        <w:jc w:val="both"/>
        <w:rPr>
          <w:rFonts w:ascii="仿宋" w:hAnsi="仿宋" w:eastAsia="仿宋" w:cs="仿宋"/>
          <w:color w:val="auto"/>
          <w:highlight w:val="none"/>
        </w:rPr>
      </w:pPr>
      <w:r>
        <w:rPr>
          <w:rFonts w:ascii="仿宋" w:hAnsi="仿宋" w:eastAsia="仿宋" w:cs="仿宋"/>
          <w:color w:val="auto"/>
          <w:highlight w:val="none"/>
        </w:rPr>
        <w:t>6.2特定条件：</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采购包1：</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资格审查要求概况</w:t>
            </w:r>
          </w:p>
        </w:tc>
        <w:tc>
          <w:tcPr>
            <w:tcW w:w="4614"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9"/>
              <w:jc w:val="left"/>
              <w:rPr>
                <w:rFonts w:ascii="仿宋" w:hAnsi="仿宋" w:eastAsia="仿宋" w:cs="仿宋"/>
                <w:color w:val="auto"/>
                <w:highlight w:val="none"/>
              </w:rPr>
            </w:pPr>
            <w:r>
              <w:rPr>
                <w:rFonts w:ascii="仿宋" w:hAnsi="仿宋" w:eastAsia="仿宋" w:cs="仿宋"/>
                <w:color w:val="auto"/>
                <w:highlight w:val="none"/>
              </w:rPr>
              <w:t>资格承诺函</w:t>
            </w:r>
          </w:p>
        </w:tc>
        <w:tc>
          <w:tcPr>
            <w:tcW w:w="4614" w:type="dxa"/>
          </w:tcPr>
          <w:p>
            <w:pPr>
              <w:pStyle w:val="9"/>
              <w:jc w:val="left"/>
              <w:rPr>
                <w:rFonts w:ascii="仿宋" w:hAnsi="仿宋" w:eastAsia="仿宋" w:cs="仿宋"/>
                <w:color w:val="auto"/>
                <w:highlight w:val="none"/>
              </w:rPr>
            </w:pPr>
            <w:r>
              <w:rPr>
                <w:rFonts w:ascii="仿宋" w:hAnsi="仿宋" w:eastAsia="仿宋" w:cs="仿宋"/>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9"/>
              <w:jc w:val="left"/>
              <w:rPr>
                <w:rFonts w:ascii="仿宋" w:hAnsi="仿宋" w:eastAsia="仿宋" w:cs="仿宋"/>
                <w:color w:val="auto"/>
                <w:highlight w:val="none"/>
              </w:rPr>
            </w:pPr>
            <w:r>
              <w:rPr>
                <w:rFonts w:ascii="仿宋" w:hAnsi="仿宋" w:eastAsia="仿宋" w:cs="仿宋"/>
                <w:color w:val="auto"/>
                <w:highlight w:val="none"/>
              </w:rPr>
              <w:t>本采购包属于专门面向中小企业采购。</w:t>
            </w:r>
          </w:p>
        </w:tc>
        <w:tc>
          <w:tcPr>
            <w:tcW w:w="4614" w:type="dxa"/>
          </w:tcPr>
          <w:p>
            <w:pPr>
              <w:pStyle w:val="9"/>
              <w:jc w:val="left"/>
              <w:rPr>
                <w:rFonts w:ascii="仿宋" w:hAnsi="仿宋" w:eastAsia="仿宋" w:cs="仿宋"/>
                <w:color w:val="auto"/>
                <w:highlight w:val="none"/>
              </w:rPr>
            </w:pPr>
            <w:r>
              <w:rPr>
                <w:rFonts w:ascii="仿宋" w:hAnsi="仿宋" w:eastAsia="仿宋" w:cs="仿宋"/>
                <w:color w:val="auto"/>
                <w:highlight w:val="none"/>
              </w:rPr>
              <w:t>本采购包为专门面向中小企业采购，投标人须提供中小企业声明函。监狱企业、残疾人福利性单位视同小型、微型企业。</w:t>
            </w:r>
          </w:p>
        </w:tc>
      </w:tr>
    </w:tbl>
    <w:p>
      <w:pPr>
        <w:pStyle w:val="9"/>
        <w:jc w:val="left"/>
        <w:rPr>
          <w:rFonts w:ascii="仿宋" w:hAnsi="仿宋" w:eastAsia="仿宋" w:cs="仿宋"/>
          <w:color w:val="auto"/>
          <w:highlight w:val="none"/>
        </w:rPr>
      </w:pPr>
      <w:r>
        <w:rPr>
          <w:rFonts w:ascii="仿宋" w:hAnsi="仿宋" w:eastAsia="仿宋" w:cs="仿宋"/>
          <w:color w:val="auto"/>
          <w:highlight w:val="none"/>
        </w:rPr>
        <w:t>采购包2：</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资格审查要求概况</w:t>
            </w:r>
          </w:p>
        </w:tc>
        <w:tc>
          <w:tcPr>
            <w:tcW w:w="4614"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9"/>
              <w:jc w:val="left"/>
              <w:rPr>
                <w:rFonts w:ascii="仿宋" w:hAnsi="仿宋" w:eastAsia="仿宋" w:cs="仿宋"/>
                <w:color w:val="auto"/>
                <w:highlight w:val="none"/>
              </w:rPr>
            </w:pPr>
            <w:r>
              <w:rPr>
                <w:rFonts w:ascii="仿宋" w:hAnsi="仿宋" w:eastAsia="仿宋" w:cs="仿宋"/>
                <w:color w:val="auto"/>
                <w:highlight w:val="none"/>
              </w:rPr>
              <w:t>资格承诺函</w:t>
            </w:r>
          </w:p>
        </w:tc>
        <w:tc>
          <w:tcPr>
            <w:tcW w:w="4614" w:type="dxa"/>
          </w:tcPr>
          <w:p>
            <w:pPr>
              <w:pStyle w:val="9"/>
              <w:jc w:val="left"/>
              <w:rPr>
                <w:rFonts w:ascii="仿宋" w:hAnsi="仿宋" w:eastAsia="仿宋" w:cs="仿宋"/>
                <w:color w:val="auto"/>
                <w:highlight w:val="none"/>
              </w:rPr>
            </w:pPr>
            <w:r>
              <w:rPr>
                <w:rFonts w:ascii="仿宋" w:hAnsi="仿宋" w:eastAsia="仿宋" w:cs="仿宋"/>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9"/>
              <w:jc w:val="left"/>
              <w:rPr>
                <w:rFonts w:ascii="仿宋" w:hAnsi="仿宋" w:eastAsia="仿宋" w:cs="仿宋"/>
                <w:color w:val="auto"/>
                <w:highlight w:val="none"/>
              </w:rPr>
            </w:pPr>
            <w:r>
              <w:rPr>
                <w:rFonts w:ascii="仿宋" w:hAnsi="仿宋" w:eastAsia="仿宋" w:cs="仿宋"/>
                <w:color w:val="auto"/>
                <w:highlight w:val="none"/>
              </w:rPr>
              <w:t>本采购包属于专门面向中小企业采购。</w:t>
            </w:r>
          </w:p>
        </w:tc>
        <w:tc>
          <w:tcPr>
            <w:tcW w:w="4614" w:type="dxa"/>
          </w:tcPr>
          <w:p>
            <w:pPr>
              <w:pStyle w:val="9"/>
              <w:jc w:val="left"/>
              <w:rPr>
                <w:rFonts w:ascii="仿宋" w:hAnsi="仿宋" w:eastAsia="仿宋" w:cs="仿宋"/>
                <w:color w:val="auto"/>
                <w:highlight w:val="none"/>
              </w:rPr>
            </w:pPr>
            <w:r>
              <w:rPr>
                <w:rFonts w:ascii="仿宋" w:hAnsi="仿宋" w:eastAsia="仿宋" w:cs="仿宋"/>
                <w:color w:val="auto"/>
                <w:highlight w:val="none"/>
              </w:rPr>
              <w:t>本采购包为专门面向中小企业采购，投标人须提供中小企业声明函。监狱企业、残疾人福利性单位视同小型、微型企业。</w:t>
            </w:r>
          </w:p>
        </w:tc>
      </w:tr>
    </w:tbl>
    <w:p>
      <w:pPr>
        <w:pStyle w:val="9"/>
        <w:jc w:val="left"/>
        <w:rPr>
          <w:rFonts w:ascii="仿宋" w:hAnsi="仿宋" w:eastAsia="仿宋" w:cs="仿宋"/>
          <w:color w:val="auto"/>
          <w:highlight w:val="none"/>
        </w:rPr>
      </w:pPr>
      <w:r>
        <w:rPr>
          <w:rFonts w:ascii="仿宋" w:hAnsi="仿宋" w:eastAsia="仿宋" w:cs="仿宋"/>
          <w:color w:val="auto"/>
          <w:highlight w:val="none"/>
        </w:rPr>
        <w:t>采购包3：</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资格审查要求概况</w:t>
            </w:r>
          </w:p>
        </w:tc>
        <w:tc>
          <w:tcPr>
            <w:tcW w:w="4614"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9"/>
              <w:jc w:val="left"/>
              <w:rPr>
                <w:rFonts w:ascii="仿宋" w:hAnsi="仿宋" w:eastAsia="仿宋" w:cs="仿宋"/>
                <w:color w:val="auto"/>
                <w:highlight w:val="none"/>
              </w:rPr>
            </w:pPr>
            <w:r>
              <w:rPr>
                <w:rFonts w:ascii="仿宋" w:hAnsi="仿宋" w:eastAsia="仿宋" w:cs="仿宋"/>
                <w:color w:val="auto"/>
                <w:highlight w:val="none"/>
              </w:rPr>
              <w:t>资格承诺函</w:t>
            </w:r>
          </w:p>
        </w:tc>
        <w:tc>
          <w:tcPr>
            <w:tcW w:w="4614" w:type="dxa"/>
          </w:tcPr>
          <w:p>
            <w:pPr>
              <w:pStyle w:val="9"/>
              <w:jc w:val="left"/>
              <w:rPr>
                <w:rFonts w:ascii="仿宋" w:hAnsi="仿宋" w:eastAsia="仿宋" w:cs="仿宋"/>
                <w:color w:val="auto"/>
                <w:highlight w:val="none"/>
              </w:rPr>
            </w:pPr>
            <w:r>
              <w:rPr>
                <w:rFonts w:ascii="仿宋" w:hAnsi="仿宋" w:eastAsia="仿宋" w:cs="仿宋"/>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9"/>
              <w:jc w:val="left"/>
              <w:rPr>
                <w:rFonts w:ascii="仿宋" w:hAnsi="仿宋" w:eastAsia="仿宋" w:cs="仿宋"/>
                <w:color w:val="auto"/>
                <w:highlight w:val="none"/>
              </w:rPr>
            </w:pPr>
            <w:r>
              <w:rPr>
                <w:rFonts w:ascii="仿宋" w:hAnsi="仿宋" w:eastAsia="仿宋" w:cs="仿宋"/>
                <w:color w:val="auto"/>
                <w:highlight w:val="none"/>
              </w:rPr>
              <w:t>本采购包属于专门面向中小企业采购。</w:t>
            </w:r>
          </w:p>
        </w:tc>
        <w:tc>
          <w:tcPr>
            <w:tcW w:w="4614" w:type="dxa"/>
          </w:tcPr>
          <w:p>
            <w:pPr>
              <w:pStyle w:val="9"/>
              <w:jc w:val="left"/>
              <w:rPr>
                <w:rFonts w:ascii="仿宋" w:hAnsi="仿宋" w:eastAsia="仿宋" w:cs="仿宋"/>
                <w:color w:val="auto"/>
                <w:highlight w:val="none"/>
              </w:rPr>
            </w:pPr>
            <w:r>
              <w:rPr>
                <w:rFonts w:ascii="仿宋" w:hAnsi="仿宋" w:eastAsia="仿宋" w:cs="仿宋"/>
                <w:color w:val="auto"/>
                <w:highlight w:val="none"/>
              </w:rPr>
              <w:t>本采购包为专门面向中小企业采购，投标人须提供中小企业声明函。监狱企业、残疾人福利性单位视同小型、微型企业。</w:t>
            </w:r>
          </w:p>
        </w:tc>
      </w:tr>
    </w:tbl>
    <w:p>
      <w:pPr>
        <w:pStyle w:val="9"/>
        <w:ind w:firstLine="960"/>
        <w:jc w:val="both"/>
        <w:rPr>
          <w:rFonts w:ascii="仿宋" w:hAnsi="仿宋" w:eastAsia="仿宋" w:cs="仿宋"/>
          <w:color w:val="auto"/>
          <w:highlight w:val="none"/>
        </w:rPr>
      </w:pPr>
      <w:r>
        <w:rPr>
          <w:rFonts w:ascii="仿宋" w:hAnsi="仿宋" w:eastAsia="仿宋" w:cs="仿宋"/>
          <w:color w:val="auto"/>
          <w:highlight w:val="none"/>
        </w:rPr>
        <w:t>6.3是否接受联合体投标：</w:t>
      </w:r>
    </w:p>
    <w:p>
      <w:pPr>
        <w:pStyle w:val="9"/>
        <w:ind w:firstLine="960"/>
        <w:jc w:val="both"/>
        <w:rPr>
          <w:rFonts w:ascii="仿宋" w:hAnsi="仿宋" w:eastAsia="仿宋" w:cs="仿宋"/>
          <w:color w:val="auto"/>
          <w:highlight w:val="none"/>
        </w:rPr>
      </w:pPr>
      <w:r>
        <w:rPr>
          <w:rFonts w:ascii="仿宋" w:hAnsi="仿宋" w:eastAsia="仿宋" w:cs="仿宋"/>
          <w:color w:val="auto"/>
          <w:highlight w:val="none"/>
        </w:rPr>
        <w:t>采购包1：不接受</w:t>
      </w:r>
    </w:p>
    <w:p>
      <w:pPr>
        <w:pStyle w:val="9"/>
        <w:jc w:val="both"/>
        <w:rPr>
          <w:rFonts w:ascii="仿宋" w:hAnsi="仿宋" w:eastAsia="仿宋" w:cs="仿宋"/>
          <w:color w:val="auto"/>
          <w:highlight w:val="none"/>
        </w:rPr>
      </w:pPr>
      <w:r>
        <w:rPr>
          <w:rFonts w:ascii="仿宋" w:hAnsi="仿宋" w:eastAsia="仿宋" w:cs="仿宋"/>
          <w:color w:val="auto"/>
          <w:highlight w:val="none"/>
        </w:rPr>
        <w:t>采购包2：不接受</w:t>
      </w:r>
    </w:p>
    <w:p>
      <w:pPr>
        <w:pStyle w:val="9"/>
        <w:jc w:val="both"/>
        <w:rPr>
          <w:rFonts w:ascii="仿宋" w:hAnsi="仿宋" w:eastAsia="仿宋" w:cs="仿宋"/>
          <w:color w:val="auto"/>
          <w:highlight w:val="none"/>
        </w:rPr>
      </w:pPr>
      <w:r>
        <w:rPr>
          <w:rFonts w:ascii="仿宋" w:hAnsi="仿宋" w:eastAsia="仿宋" w:cs="仿宋"/>
          <w:color w:val="auto"/>
          <w:highlight w:val="none"/>
        </w:rPr>
        <w:t>采购包3：不接受</w:t>
      </w:r>
    </w:p>
    <w:p>
      <w:pPr>
        <w:pStyle w:val="9"/>
        <w:ind w:firstLine="480"/>
        <w:jc w:val="both"/>
        <w:rPr>
          <w:rFonts w:ascii="仿宋" w:hAnsi="仿宋" w:eastAsia="仿宋" w:cs="仿宋"/>
          <w:color w:val="auto"/>
          <w:highlight w:val="none"/>
        </w:rPr>
      </w:pPr>
      <w:r>
        <w:rPr>
          <w:rFonts w:ascii="仿宋" w:hAnsi="仿宋" w:eastAsia="仿宋" w:cs="仿宋"/>
          <w:b/>
          <w:color w:val="auto"/>
          <w:highlight w:val="none"/>
        </w:rPr>
        <w:t>※根据上述资格要求，电子投标文件中应提交的“投标人的资格及资信证明文件”详见招标文件第四章。</w:t>
      </w:r>
    </w:p>
    <w:p>
      <w:pPr>
        <w:pStyle w:val="9"/>
        <w:ind w:firstLine="480"/>
        <w:jc w:val="both"/>
        <w:outlineLvl w:val="2"/>
        <w:rPr>
          <w:rFonts w:ascii="仿宋" w:hAnsi="仿宋" w:eastAsia="仿宋" w:cs="仿宋"/>
          <w:color w:val="auto"/>
          <w:highlight w:val="none"/>
        </w:rPr>
      </w:pPr>
      <w:r>
        <w:rPr>
          <w:rFonts w:ascii="仿宋" w:hAnsi="仿宋" w:eastAsia="仿宋" w:cs="仿宋"/>
          <w:b/>
          <w:color w:val="auto"/>
          <w:sz w:val="28"/>
          <w:highlight w:val="none"/>
        </w:rPr>
        <w:t>7、招标文件的获取</w:t>
      </w:r>
    </w:p>
    <w:p>
      <w:pPr>
        <w:pStyle w:val="9"/>
        <w:ind w:firstLine="960"/>
        <w:jc w:val="both"/>
        <w:rPr>
          <w:rFonts w:ascii="仿宋" w:hAnsi="仿宋" w:eastAsia="仿宋" w:cs="仿宋"/>
          <w:color w:val="auto"/>
          <w:highlight w:val="none"/>
        </w:rPr>
      </w:pPr>
      <w:r>
        <w:rPr>
          <w:rFonts w:ascii="仿宋" w:hAnsi="仿宋" w:eastAsia="仿宋" w:cs="仿宋"/>
          <w:color w:val="auto"/>
          <w:highlight w:val="none"/>
        </w:rPr>
        <w:t>7.1、招标文件获取期限：详见招标公告或更正公告，若不一致，以更正公告为准。</w:t>
      </w:r>
    </w:p>
    <w:p>
      <w:pPr>
        <w:pStyle w:val="9"/>
        <w:ind w:firstLine="960"/>
        <w:jc w:val="both"/>
        <w:rPr>
          <w:rFonts w:ascii="仿宋" w:hAnsi="仿宋" w:eastAsia="仿宋" w:cs="仿宋"/>
          <w:color w:val="auto"/>
          <w:highlight w:val="none"/>
        </w:rPr>
      </w:pPr>
      <w:r>
        <w:rPr>
          <w:rFonts w:ascii="仿宋" w:hAnsi="仿宋" w:eastAsia="仿宋" w:cs="仿宋"/>
          <w:color w:val="auto"/>
          <w:highlight w:val="none"/>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pPr>
        <w:pStyle w:val="9"/>
        <w:ind w:firstLine="960"/>
        <w:jc w:val="both"/>
        <w:rPr>
          <w:rFonts w:ascii="仿宋" w:hAnsi="仿宋" w:eastAsia="仿宋" w:cs="仿宋"/>
          <w:color w:val="auto"/>
          <w:highlight w:val="none"/>
        </w:rPr>
      </w:pPr>
      <w:r>
        <w:rPr>
          <w:rFonts w:ascii="仿宋" w:hAnsi="仿宋" w:eastAsia="仿宋" w:cs="仿宋"/>
          <w:color w:val="auto"/>
          <w:highlight w:val="none"/>
        </w:rPr>
        <w:t>7.3、获取地点及方式：注册账号后，通过福建省政府采购网上公开信息系统以下载方式获取。</w:t>
      </w:r>
    </w:p>
    <w:p>
      <w:pPr>
        <w:pStyle w:val="9"/>
        <w:ind w:firstLine="960"/>
        <w:jc w:val="both"/>
        <w:rPr>
          <w:rFonts w:ascii="仿宋" w:hAnsi="仿宋" w:eastAsia="仿宋" w:cs="仿宋"/>
          <w:color w:val="auto"/>
          <w:highlight w:val="none"/>
        </w:rPr>
      </w:pPr>
      <w:r>
        <w:rPr>
          <w:rFonts w:ascii="仿宋" w:hAnsi="仿宋" w:eastAsia="仿宋" w:cs="仿宋"/>
          <w:color w:val="auto"/>
          <w:highlight w:val="none"/>
        </w:rPr>
        <w:t>7.4、招标文件售价：0元。</w:t>
      </w:r>
    </w:p>
    <w:p>
      <w:pPr>
        <w:pStyle w:val="9"/>
        <w:ind w:firstLine="480"/>
        <w:jc w:val="both"/>
        <w:outlineLvl w:val="2"/>
        <w:rPr>
          <w:rFonts w:ascii="仿宋" w:hAnsi="仿宋" w:eastAsia="仿宋" w:cs="仿宋"/>
          <w:color w:val="auto"/>
          <w:highlight w:val="none"/>
        </w:rPr>
      </w:pPr>
      <w:r>
        <w:rPr>
          <w:rFonts w:ascii="仿宋" w:hAnsi="仿宋" w:eastAsia="仿宋" w:cs="仿宋"/>
          <w:b/>
          <w:color w:val="auto"/>
          <w:sz w:val="28"/>
          <w:highlight w:val="none"/>
        </w:rPr>
        <w:t>8、投标截止</w:t>
      </w:r>
    </w:p>
    <w:p>
      <w:pPr>
        <w:pStyle w:val="9"/>
        <w:ind w:firstLine="960"/>
        <w:jc w:val="both"/>
        <w:rPr>
          <w:rFonts w:ascii="仿宋" w:hAnsi="仿宋" w:eastAsia="仿宋" w:cs="仿宋"/>
          <w:color w:val="auto"/>
          <w:highlight w:val="none"/>
        </w:rPr>
      </w:pPr>
      <w:r>
        <w:rPr>
          <w:rFonts w:ascii="仿宋" w:hAnsi="仿宋" w:eastAsia="仿宋" w:cs="仿宋"/>
          <w:color w:val="auto"/>
          <w:highlight w:val="none"/>
        </w:rPr>
        <w:t>8.1、投标截止时间：详见招标公告或更正公告，若不一致，以更正公告为准。</w:t>
      </w:r>
    </w:p>
    <w:p>
      <w:pPr>
        <w:pStyle w:val="9"/>
        <w:ind w:firstLine="960"/>
        <w:jc w:val="both"/>
        <w:rPr>
          <w:rFonts w:ascii="仿宋" w:hAnsi="仿宋" w:eastAsia="仿宋" w:cs="仿宋"/>
          <w:color w:val="auto"/>
          <w:highlight w:val="none"/>
        </w:rPr>
      </w:pPr>
      <w:r>
        <w:rPr>
          <w:rFonts w:ascii="仿宋" w:hAnsi="仿宋" w:eastAsia="仿宋" w:cs="仿宋"/>
          <w:color w:val="auto"/>
          <w:highlight w:val="none"/>
        </w:rPr>
        <w:t>8.2、投标人应在投标截止时间前按照福建省政府采购网上公开信息系统设定的操作流程将电子投标文件上传至福建省政府采购网上公开信息系统，否则投标将被拒绝。</w:t>
      </w:r>
    </w:p>
    <w:p>
      <w:pPr>
        <w:pStyle w:val="9"/>
        <w:ind w:firstLine="480"/>
        <w:jc w:val="both"/>
        <w:outlineLvl w:val="2"/>
        <w:rPr>
          <w:rFonts w:ascii="仿宋" w:hAnsi="仿宋" w:eastAsia="仿宋" w:cs="仿宋"/>
          <w:color w:val="auto"/>
          <w:highlight w:val="none"/>
        </w:rPr>
      </w:pPr>
      <w:r>
        <w:rPr>
          <w:rFonts w:ascii="仿宋" w:hAnsi="仿宋" w:eastAsia="仿宋" w:cs="仿宋"/>
          <w:b/>
          <w:color w:val="auto"/>
          <w:sz w:val="28"/>
          <w:highlight w:val="none"/>
        </w:rPr>
        <w:t>9、开标时间及地点</w:t>
      </w:r>
    </w:p>
    <w:p>
      <w:pPr>
        <w:pStyle w:val="9"/>
        <w:ind w:firstLine="960"/>
        <w:jc w:val="both"/>
        <w:rPr>
          <w:rFonts w:ascii="仿宋" w:hAnsi="仿宋" w:eastAsia="仿宋" w:cs="仿宋"/>
          <w:color w:val="auto"/>
          <w:highlight w:val="none"/>
        </w:rPr>
      </w:pPr>
      <w:r>
        <w:rPr>
          <w:rFonts w:ascii="仿宋" w:hAnsi="仿宋" w:eastAsia="仿宋" w:cs="仿宋"/>
          <w:color w:val="auto"/>
          <w:highlight w:val="none"/>
        </w:rPr>
        <w:t>详见招标公告或更正公告，若不一致，以更正公告为准。</w:t>
      </w:r>
    </w:p>
    <w:p>
      <w:pPr>
        <w:pStyle w:val="9"/>
        <w:ind w:firstLine="480"/>
        <w:jc w:val="both"/>
        <w:outlineLvl w:val="2"/>
        <w:rPr>
          <w:rFonts w:ascii="仿宋" w:hAnsi="仿宋" w:eastAsia="仿宋" w:cs="仿宋"/>
          <w:color w:val="auto"/>
          <w:highlight w:val="none"/>
        </w:rPr>
      </w:pPr>
      <w:r>
        <w:rPr>
          <w:rFonts w:ascii="仿宋" w:hAnsi="仿宋" w:eastAsia="仿宋" w:cs="仿宋"/>
          <w:b/>
          <w:color w:val="auto"/>
          <w:sz w:val="28"/>
          <w:highlight w:val="none"/>
        </w:rPr>
        <w:t>10、公告期限</w:t>
      </w:r>
    </w:p>
    <w:p>
      <w:pPr>
        <w:pStyle w:val="9"/>
        <w:ind w:firstLine="960"/>
        <w:jc w:val="both"/>
        <w:rPr>
          <w:rFonts w:ascii="仿宋" w:hAnsi="仿宋" w:eastAsia="仿宋" w:cs="仿宋"/>
          <w:color w:val="auto"/>
          <w:highlight w:val="none"/>
        </w:rPr>
      </w:pPr>
      <w:r>
        <w:rPr>
          <w:rFonts w:ascii="仿宋" w:hAnsi="仿宋" w:eastAsia="仿宋" w:cs="仿宋"/>
          <w:color w:val="auto"/>
          <w:highlight w:val="none"/>
        </w:rPr>
        <w:t>10.1、招标公告的公告期限：自财政部和福建省财政厅指定的政府采购信息发布媒体最先发布公告之日起5个工作日。</w:t>
      </w:r>
    </w:p>
    <w:p>
      <w:pPr>
        <w:pStyle w:val="9"/>
        <w:ind w:firstLine="960"/>
        <w:jc w:val="both"/>
        <w:rPr>
          <w:rFonts w:ascii="仿宋" w:hAnsi="仿宋" w:eastAsia="仿宋" w:cs="仿宋"/>
          <w:color w:val="auto"/>
          <w:highlight w:val="none"/>
        </w:rPr>
      </w:pPr>
      <w:r>
        <w:rPr>
          <w:rFonts w:ascii="仿宋" w:hAnsi="仿宋" w:eastAsia="仿宋" w:cs="仿宋"/>
          <w:color w:val="auto"/>
          <w:highlight w:val="none"/>
        </w:rPr>
        <w:t>10.2、招标文件公告期限：招标文件随同招标公告一并发布，其公告期限与招标公告的公告期限保持一致。</w:t>
      </w:r>
    </w:p>
    <w:p>
      <w:pPr>
        <w:pStyle w:val="9"/>
        <w:ind w:firstLine="480"/>
        <w:jc w:val="left"/>
        <w:outlineLvl w:val="2"/>
        <w:rPr>
          <w:rFonts w:ascii="仿宋" w:hAnsi="仿宋" w:eastAsia="仿宋" w:cs="仿宋"/>
          <w:color w:val="auto"/>
          <w:highlight w:val="none"/>
        </w:rPr>
      </w:pPr>
      <w:r>
        <w:rPr>
          <w:rFonts w:ascii="仿宋" w:hAnsi="仿宋" w:eastAsia="仿宋" w:cs="仿宋"/>
          <w:b/>
          <w:color w:val="auto"/>
          <w:sz w:val="28"/>
          <w:highlight w:val="none"/>
        </w:rPr>
        <w:t>11、采购人：福州市产品质量检验所</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 xml:space="preserve"> 地址： 仓山区卢滨路372号</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邮编： 350007</w:t>
      </w:r>
    </w:p>
    <w:p>
      <w:pPr>
        <w:pStyle w:val="9"/>
        <w:jc w:val="left"/>
        <w:rPr>
          <w:rFonts w:hint="eastAsia" w:ascii="仿宋" w:hAnsi="仿宋" w:eastAsia="仿宋" w:cs="仿宋"/>
          <w:color w:val="auto"/>
          <w:highlight w:val="none"/>
          <w:lang w:eastAsia="zh-CN"/>
        </w:rPr>
      </w:pPr>
      <w:r>
        <w:rPr>
          <w:rFonts w:ascii="仿宋" w:hAnsi="仿宋" w:eastAsia="仿宋" w:cs="仿宋"/>
          <w:color w:val="auto"/>
          <w:highlight w:val="none"/>
        </w:rPr>
        <w:t xml:space="preserve"> 联系人： 李</w:t>
      </w:r>
      <w:r>
        <w:rPr>
          <w:rFonts w:hint="eastAsia" w:ascii="仿宋" w:hAnsi="仿宋" w:eastAsia="仿宋" w:cs="仿宋"/>
          <w:color w:val="auto"/>
          <w:highlight w:val="none"/>
          <w:lang w:eastAsia="zh-CN"/>
        </w:rPr>
        <w:t>女士</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联系电话： 83051972</w:t>
      </w:r>
    </w:p>
    <w:p>
      <w:pPr>
        <w:pStyle w:val="9"/>
        <w:ind w:firstLine="480"/>
        <w:jc w:val="left"/>
        <w:outlineLvl w:val="2"/>
        <w:rPr>
          <w:rFonts w:ascii="仿宋" w:hAnsi="仿宋" w:eastAsia="仿宋" w:cs="仿宋"/>
          <w:color w:val="auto"/>
          <w:highlight w:val="none"/>
        </w:rPr>
      </w:pPr>
      <w:r>
        <w:rPr>
          <w:rFonts w:ascii="仿宋" w:hAnsi="仿宋" w:eastAsia="仿宋" w:cs="仿宋"/>
          <w:b/>
          <w:color w:val="auto"/>
          <w:sz w:val="28"/>
          <w:highlight w:val="none"/>
        </w:rPr>
        <w:t>12、代理机构：福建百胜</w:t>
      </w:r>
      <w:bookmarkStart w:id="0" w:name="_GoBack"/>
      <w:bookmarkEnd w:id="0"/>
      <w:r>
        <w:rPr>
          <w:rFonts w:ascii="仿宋" w:hAnsi="仿宋" w:eastAsia="仿宋" w:cs="仿宋"/>
          <w:b/>
          <w:color w:val="auto"/>
          <w:sz w:val="28"/>
          <w:highlight w:val="none"/>
        </w:rPr>
        <w:t>招标咨询有限公司</w:t>
      </w:r>
    </w:p>
    <w:p>
      <w:pPr>
        <w:pStyle w:val="9"/>
        <w:ind w:firstLine="960"/>
        <w:jc w:val="both"/>
        <w:rPr>
          <w:rFonts w:ascii="仿宋" w:hAnsi="仿宋" w:eastAsia="仿宋" w:cs="仿宋"/>
          <w:color w:val="auto"/>
          <w:highlight w:val="none"/>
        </w:rPr>
      </w:pPr>
      <w:r>
        <w:rPr>
          <w:rFonts w:ascii="仿宋" w:hAnsi="仿宋" w:eastAsia="仿宋" w:cs="仿宋"/>
          <w:color w:val="auto"/>
          <w:highlight w:val="none"/>
        </w:rPr>
        <w:t xml:space="preserve"> 地址： 福建省福州市台江区鳌峰街曙光路130-132号申发大厦21层2103</w:t>
      </w:r>
    </w:p>
    <w:p>
      <w:pPr>
        <w:pStyle w:val="9"/>
        <w:jc w:val="both"/>
        <w:rPr>
          <w:rFonts w:ascii="仿宋" w:hAnsi="仿宋" w:eastAsia="仿宋" w:cs="仿宋"/>
          <w:color w:val="auto"/>
          <w:highlight w:val="none"/>
        </w:rPr>
      </w:pPr>
      <w:r>
        <w:rPr>
          <w:rFonts w:ascii="仿宋" w:hAnsi="仿宋" w:eastAsia="仿宋" w:cs="仿宋"/>
          <w:color w:val="auto"/>
          <w:highlight w:val="none"/>
        </w:rPr>
        <w:t xml:space="preserve"> 邮编： 350000</w:t>
      </w:r>
    </w:p>
    <w:p>
      <w:pPr>
        <w:pStyle w:val="9"/>
        <w:jc w:val="both"/>
        <w:rPr>
          <w:rFonts w:ascii="仿宋" w:hAnsi="仿宋" w:eastAsia="仿宋" w:cs="仿宋"/>
          <w:color w:val="auto"/>
          <w:highlight w:val="none"/>
        </w:rPr>
      </w:pPr>
      <w:r>
        <w:rPr>
          <w:rFonts w:ascii="仿宋" w:hAnsi="仿宋" w:eastAsia="仿宋" w:cs="仿宋"/>
          <w:color w:val="auto"/>
          <w:highlight w:val="none"/>
        </w:rPr>
        <w:t xml:space="preserve"> 联系人： 郑洁 陈星皓</w:t>
      </w:r>
    </w:p>
    <w:p>
      <w:pPr>
        <w:pStyle w:val="9"/>
        <w:jc w:val="both"/>
        <w:rPr>
          <w:rFonts w:ascii="仿宋" w:hAnsi="仿宋" w:eastAsia="仿宋" w:cs="仿宋"/>
          <w:color w:val="auto"/>
          <w:highlight w:val="none"/>
        </w:rPr>
      </w:pPr>
      <w:r>
        <w:rPr>
          <w:rFonts w:ascii="仿宋" w:hAnsi="仿宋" w:eastAsia="仿宋" w:cs="仿宋"/>
          <w:color w:val="auto"/>
          <w:highlight w:val="none"/>
        </w:rPr>
        <w:t xml:space="preserve"> 联系电话： 0591-83700180 15280009011</w:t>
      </w:r>
    </w:p>
    <w:p>
      <w:pPr>
        <w:pStyle w:val="9"/>
        <w:ind w:firstLine="480"/>
        <w:jc w:val="both"/>
        <w:outlineLvl w:val="2"/>
        <w:rPr>
          <w:rFonts w:ascii="仿宋" w:hAnsi="仿宋" w:eastAsia="仿宋" w:cs="仿宋"/>
          <w:color w:val="auto"/>
          <w:highlight w:val="none"/>
        </w:rPr>
      </w:pPr>
      <w:r>
        <w:rPr>
          <w:rFonts w:ascii="仿宋" w:hAnsi="仿宋" w:eastAsia="仿宋" w:cs="仿宋"/>
          <w:b/>
          <w:color w:val="auto"/>
          <w:sz w:val="28"/>
          <w:highlight w:val="none"/>
        </w:rPr>
        <w:t>附1：账户信息</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9"/>
              <w:jc w:val="left"/>
              <w:rPr>
                <w:rFonts w:ascii="仿宋" w:hAnsi="仿宋" w:eastAsia="仿宋" w:cs="仿宋"/>
                <w:color w:val="auto"/>
                <w:highlight w:val="none"/>
              </w:rPr>
            </w:pPr>
            <w:r>
              <w:rPr>
                <w:rFonts w:ascii="仿宋" w:hAnsi="仿宋" w:eastAsia="仿宋" w:cs="仿宋"/>
                <w:color w:val="auto"/>
                <w:highlight w:val="none"/>
              </w:rPr>
              <w:t>投标保证金账户</w:t>
            </w:r>
          </w:p>
          <w:p>
            <w:pPr>
              <w:pStyle w:val="9"/>
              <w:jc w:val="left"/>
              <w:rPr>
                <w:rFonts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9"/>
              <w:jc w:val="left"/>
              <w:rPr>
                <w:rFonts w:ascii="仿宋" w:hAnsi="仿宋" w:eastAsia="仿宋" w:cs="仿宋"/>
                <w:color w:val="auto"/>
                <w:highlight w:val="none"/>
              </w:rPr>
            </w:pPr>
            <w:r>
              <w:rPr>
                <w:rFonts w:ascii="仿宋" w:hAnsi="仿宋" w:eastAsia="仿宋" w:cs="仿宋"/>
                <w:color w:val="auto"/>
                <w:highlight w:val="none"/>
              </w:rPr>
              <w:t>开户名称： 福建百胜招标咨询有限公司</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9"/>
              <w:jc w:val="left"/>
              <w:rPr>
                <w:rFonts w:ascii="仿宋" w:hAnsi="仿宋" w:eastAsia="仿宋" w:cs="仿宋"/>
                <w:color w:val="auto"/>
                <w:highlight w:val="none"/>
              </w:rPr>
            </w:pPr>
            <w:r>
              <w:rPr>
                <w:rFonts w:ascii="仿宋" w:hAnsi="仿宋" w:eastAsia="仿宋" w:cs="仿宋"/>
                <w:color w:val="auto"/>
                <w:highlight w:val="none"/>
              </w:rPr>
              <w:t>开户银行：供应商在福建省政府采购网上公开信息系统获取招标文件后，根据其提示自行选择要缴交的投标保证金托管银行。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9"/>
              <w:jc w:val="left"/>
              <w:rPr>
                <w:rFonts w:ascii="仿宋" w:hAnsi="仿宋" w:eastAsia="仿宋" w:cs="仿宋"/>
                <w:color w:val="auto"/>
                <w:highlight w:val="none"/>
              </w:rPr>
            </w:pPr>
            <w:r>
              <w:rPr>
                <w:rFonts w:ascii="仿宋" w:hAnsi="仿宋" w:eastAsia="仿宋" w:cs="仿宋"/>
                <w:color w:val="auto"/>
                <w:highlight w:val="none"/>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9"/>
              <w:jc w:val="left"/>
              <w:rPr>
                <w:rFonts w:ascii="仿宋" w:hAnsi="仿宋" w:eastAsia="仿宋" w:cs="仿宋"/>
                <w:color w:val="auto"/>
                <w:highlight w:val="none"/>
              </w:rPr>
            </w:pPr>
            <w:r>
              <w:rPr>
                <w:rFonts w:ascii="仿宋" w:hAnsi="仿宋" w:eastAsia="仿宋" w:cs="仿宋"/>
                <w:color w:val="auto"/>
                <w:highlight w:val="none"/>
              </w:rPr>
              <w:t>特别提示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9"/>
              <w:jc w:val="left"/>
              <w:rPr>
                <w:rFonts w:ascii="仿宋" w:hAnsi="仿宋" w:eastAsia="仿宋" w:cs="仿宋"/>
                <w:color w:val="auto"/>
                <w:highlight w:val="none"/>
              </w:rPr>
            </w:pPr>
            <w:r>
              <w:rPr>
                <w:rFonts w:ascii="仿宋" w:hAnsi="仿宋" w:eastAsia="仿宋" w:cs="仿宋"/>
                <w:color w:val="auto"/>
                <w:highlight w:val="none"/>
              </w:rPr>
              <w:t>1、投标人应认真核对账户信息，将投标保证金汇入以上账户，并自行承担因汇错投标保证金而产生的一切后果。</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2、投标人在转账或电汇的凭证上应按照以下格式注明，以便核对：“（项目编号：***）的投标保证金”。</w:t>
            </w:r>
          </w:p>
        </w:tc>
      </w:tr>
    </w:tbl>
    <w:p>
      <w:pPr>
        <w:pStyle w:val="9"/>
        <w:ind w:firstLine="480"/>
        <w:jc w:val="both"/>
        <w:outlineLvl w:val="2"/>
        <w:rPr>
          <w:rFonts w:ascii="仿宋" w:hAnsi="仿宋" w:eastAsia="仿宋" w:cs="仿宋"/>
          <w:color w:val="auto"/>
          <w:highlight w:val="none"/>
        </w:rPr>
      </w:pPr>
      <w:r>
        <w:rPr>
          <w:rFonts w:ascii="仿宋" w:hAnsi="仿宋" w:eastAsia="仿宋" w:cs="仿宋"/>
          <w:b/>
          <w:color w:val="auto"/>
          <w:sz w:val="28"/>
          <w:highlight w:val="none"/>
        </w:rPr>
        <w:t>附2：采购标的一览表</w:t>
      </w:r>
    </w:p>
    <w:p>
      <w:pPr>
        <w:pStyle w:val="9"/>
        <w:jc w:val="left"/>
        <w:rPr>
          <w:rFonts w:ascii="仿宋" w:hAnsi="仿宋" w:eastAsia="仿宋" w:cs="仿宋"/>
          <w:color w:val="auto"/>
          <w:highlight w:val="none"/>
        </w:rPr>
      </w:pPr>
      <w:r>
        <w:rPr>
          <w:rFonts w:ascii="仿宋" w:hAnsi="仿宋" w:eastAsia="仿宋" w:cs="仿宋"/>
          <w:color w:val="auto"/>
          <w:highlight w:val="none"/>
        </w:rPr>
        <w:t>采购包1：</w:t>
      </w:r>
    </w:p>
    <w:p>
      <w:pPr>
        <w:pStyle w:val="9"/>
        <w:jc w:val="left"/>
        <w:rPr>
          <w:rFonts w:ascii="仿宋" w:hAnsi="仿宋" w:eastAsia="仿宋" w:cs="仿宋"/>
          <w:color w:val="auto"/>
          <w:highlight w:val="none"/>
        </w:rPr>
      </w:pPr>
      <w:r>
        <w:rPr>
          <w:rFonts w:ascii="仿宋" w:hAnsi="仿宋" w:eastAsia="仿宋" w:cs="仿宋"/>
          <w:color w:val="auto"/>
          <w:highlight w:val="none"/>
        </w:rPr>
        <w:t>采购包预算金额（元）: 1,300,000.00</w:t>
      </w:r>
    </w:p>
    <w:p>
      <w:pPr>
        <w:pStyle w:val="9"/>
        <w:jc w:val="left"/>
        <w:rPr>
          <w:rFonts w:ascii="仿宋" w:hAnsi="仿宋" w:eastAsia="仿宋" w:cs="仿宋"/>
          <w:color w:val="auto"/>
          <w:highlight w:val="none"/>
        </w:rPr>
      </w:pPr>
      <w:r>
        <w:rPr>
          <w:rFonts w:ascii="仿宋" w:hAnsi="仿宋" w:eastAsia="仿宋" w:cs="仿宋"/>
          <w:color w:val="auto"/>
          <w:highlight w:val="none"/>
        </w:rPr>
        <w:t>采购包最高限价（元）: 1,300,000.00</w:t>
      </w:r>
    </w:p>
    <w:p>
      <w:pPr>
        <w:pStyle w:val="9"/>
        <w:jc w:val="left"/>
        <w:rPr>
          <w:rFonts w:ascii="仿宋" w:hAnsi="仿宋" w:eastAsia="仿宋" w:cs="仿宋"/>
          <w:color w:val="auto"/>
          <w:highlight w:val="none"/>
        </w:rPr>
      </w:pPr>
      <w:r>
        <w:rPr>
          <w:rFonts w:ascii="仿宋" w:hAnsi="仿宋" w:eastAsia="仿宋" w:cs="仿宋"/>
          <w:color w:val="auto"/>
          <w:highlight w:val="none"/>
        </w:rPr>
        <w:t>采购包保证金金额（元）:</w:t>
      </w:r>
      <w:r>
        <w:rPr>
          <w:rFonts w:ascii="仿宋" w:hAnsi="仿宋" w:eastAsia="仿宋" w:cs="仿宋"/>
          <w:color w:val="auto"/>
          <w:highlight w:val="none"/>
          <w:lang w:val="en-US" w:eastAsia="zh-CN"/>
        </w:rPr>
        <w:t xml:space="preserve">13,000.00 </w:t>
      </w:r>
    </w:p>
    <w:tbl>
      <w:tblPr>
        <w:tblStyle w:val="8"/>
        <w:tblW w:w="833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216"/>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序号</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标的名称</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数量</w:t>
            </w:r>
          </w:p>
        </w:tc>
        <w:tc>
          <w:tcPr>
            <w:tcW w:w="1216" w:type="dxa"/>
          </w:tcPr>
          <w:p>
            <w:pPr>
              <w:pStyle w:val="9"/>
              <w:jc w:val="left"/>
              <w:rPr>
                <w:rFonts w:ascii="仿宋" w:hAnsi="仿宋" w:eastAsia="仿宋" w:cs="仿宋"/>
                <w:color w:val="auto"/>
                <w:highlight w:val="none"/>
              </w:rPr>
            </w:pPr>
            <w:r>
              <w:rPr>
                <w:rFonts w:ascii="仿宋" w:hAnsi="仿宋" w:eastAsia="仿宋" w:cs="仿宋"/>
                <w:color w:val="auto"/>
                <w:highlight w:val="none"/>
              </w:rPr>
              <w:t>标的金额 （元）</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计量单位</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所属行业</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气相色谱仪</w:t>
            </w:r>
          </w:p>
        </w:tc>
        <w:tc>
          <w:tcPr>
            <w:tcW w:w="1187" w:type="dxa"/>
          </w:tcPr>
          <w:p>
            <w:pPr>
              <w:pStyle w:val="9"/>
              <w:jc w:val="right"/>
              <w:rPr>
                <w:rFonts w:ascii="仿宋" w:hAnsi="仿宋" w:eastAsia="仿宋" w:cs="仿宋"/>
                <w:color w:val="auto"/>
                <w:highlight w:val="none"/>
              </w:rPr>
            </w:pPr>
            <w:r>
              <w:rPr>
                <w:rFonts w:ascii="仿宋" w:hAnsi="仿宋" w:eastAsia="仿宋" w:cs="仿宋"/>
                <w:color w:val="auto"/>
                <w:highlight w:val="none"/>
              </w:rPr>
              <w:t>1.00</w:t>
            </w:r>
          </w:p>
        </w:tc>
        <w:tc>
          <w:tcPr>
            <w:tcW w:w="1216" w:type="dxa"/>
          </w:tcPr>
          <w:p>
            <w:pPr>
              <w:pStyle w:val="9"/>
              <w:jc w:val="right"/>
              <w:rPr>
                <w:rFonts w:ascii="仿宋" w:hAnsi="仿宋" w:eastAsia="仿宋" w:cs="仿宋"/>
                <w:color w:val="auto"/>
                <w:highlight w:val="none"/>
              </w:rPr>
            </w:pPr>
            <w:r>
              <w:rPr>
                <w:rFonts w:ascii="仿宋" w:hAnsi="仿宋" w:eastAsia="仿宋" w:cs="仿宋"/>
                <w:color w:val="auto"/>
                <w:highlight w:val="none"/>
              </w:rPr>
              <w:t>700,000.00</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台</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工业</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2</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气相色谱仪</w:t>
            </w:r>
          </w:p>
        </w:tc>
        <w:tc>
          <w:tcPr>
            <w:tcW w:w="1187" w:type="dxa"/>
          </w:tcPr>
          <w:p>
            <w:pPr>
              <w:pStyle w:val="9"/>
              <w:jc w:val="right"/>
              <w:rPr>
                <w:rFonts w:ascii="仿宋" w:hAnsi="仿宋" w:eastAsia="仿宋" w:cs="仿宋"/>
                <w:color w:val="auto"/>
                <w:highlight w:val="none"/>
              </w:rPr>
            </w:pPr>
            <w:r>
              <w:rPr>
                <w:rFonts w:ascii="仿宋" w:hAnsi="仿宋" w:eastAsia="仿宋" w:cs="仿宋"/>
                <w:color w:val="auto"/>
                <w:highlight w:val="none"/>
              </w:rPr>
              <w:t>1.00</w:t>
            </w:r>
          </w:p>
        </w:tc>
        <w:tc>
          <w:tcPr>
            <w:tcW w:w="1216" w:type="dxa"/>
          </w:tcPr>
          <w:p>
            <w:pPr>
              <w:pStyle w:val="9"/>
              <w:jc w:val="right"/>
              <w:rPr>
                <w:rFonts w:ascii="仿宋" w:hAnsi="仿宋" w:eastAsia="仿宋" w:cs="仿宋"/>
                <w:color w:val="auto"/>
                <w:highlight w:val="none"/>
              </w:rPr>
            </w:pPr>
            <w:r>
              <w:rPr>
                <w:rFonts w:ascii="仿宋" w:hAnsi="仿宋" w:eastAsia="仿宋" w:cs="仿宋"/>
                <w:color w:val="auto"/>
                <w:highlight w:val="none"/>
              </w:rPr>
              <w:t>600,000.00</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台</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工业</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否</w:t>
            </w:r>
          </w:p>
        </w:tc>
      </w:tr>
    </w:tbl>
    <w:p>
      <w:pPr>
        <w:pStyle w:val="9"/>
        <w:jc w:val="left"/>
        <w:rPr>
          <w:rFonts w:ascii="仿宋" w:hAnsi="仿宋" w:eastAsia="仿宋" w:cs="仿宋"/>
          <w:color w:val="auto"/>
          <w:highlight w:val="none"/>
        </w:rPr>
      </w:pPr>
      <w:r>
        <w:rPr>
          <w:rFonts w:ascii="仿宋" w:hAnsi="仿宋" w:eastAsia="仿宋" w:cs="仿宋"/>
          <w:color w:val="auto"/>
          <w:highlight w:val="none"/>
        </w:rPr>
        <w:t>采购包2：</w:t>
      </w:r>
    </w:p>
    <w:p>
      <w:pPr>
        <w:pStyle w:val="9"/>
        <w:jc w:val="left"/>
        <w:rPr>
          <w:rFonts w:ascii="仿宋" w:hAnsi="仿宋" w:eastAsia="仿宋" w:cs="仿宋"/>
          <w:color w:val="auto"/>
          <w:highlight w:val="none"/>
        </w:rPr>
      </w:pPr>
      <w:r>
        <w:rPr>
          <w:rFonts w:ascii="仿宋" w:hAnsi="仿宋" w:eastAsia="仿宋" w:cs="仿宋"/>
          <w:color w:val="auto"/>
          <w:highlight w:val="none"/>
        </w:rPr>
        <w:t>采购包预算金额（元）: 1,400,000.00</w:t>
      </w:r>
    </w:p>
    <w:p>
      <w:pPr>
        <w:pStyle w:val="9"/>
        <w:jc w:val="left"/>
        <w:rPr>
          <w:rFonts w:ascii="仿宋" w:hAnsi="仿宋" w:eastAsia="仿宋" w:cs="仿宋"/>
          <w:color w:val="auto"/>
          <w:highlight w:val="none"/>
        </w:rPr>
      </w:pPr>
      <w:r>
        <w:rPr>
          <w:rFonts w:ascii="仿宋" w:hAnsi="仿宋" w:eastAsia="仿宋" w:cs="仿宋"/>
          <w:color w:val="auto"/>
          <w:highlight w:val="none"/>
        </w:rPr>
        <w:t>采购包最高限价（元）: 1,400,000.00</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采购包保证金金额（元）: </w:t>
      </w:r>
      <w:r>
        <w:rPr>
          <w:rFonts w:ascii="仿宋" w:hAnsi="仿宋" w:eastAsia="仿宋" w:cs="仿宋"/>
          <w:color w:val="auto"/>
          <w:highlight w:val="none"/>
          <w:lang w:val="en-US" w:eastAsia="zh-CN"/>
        </w:rPr>
        <w:t xml:space="preserve">14,000.00 </w:t>
      </w:r>
    </w:p>
    <w:tbl>
      <w:tblPr>
        <w:tblStyle w:val="8"/>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4"/>
        <w:gridCol w:w="1184"/>
        <w:gridCol w:w="1185"/>
        <w:gridCol w:w="1416"/>
        <w:gridCol w:w="1184"/>
        <w:gridCol w:w="1184"/>
        <w:gridCol w:w="118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4" w:type="dxa"/>
          </w:tcPr>
          <w:p>
            <w:pPr>
              <w:pStyle w:val="9"/>
              <w:jc w:val="left"/>
              <w:rPr>
                <w:rFonts w:ascii="仿宋" w:hAnsi="仿宋" w:eastAsia="仿宋" w:cs="仿宋"/>
                <w:color w:val="auto"/>
                <w:highlight w:val="none"/>
              </w:rPr>
            </w:pPr>
            <w:r>
              <w:rPr>
                <w:rFonts w:ascii="仿宋" w:hAnsi="仿宋" w:eastAsia="仿宋" w:cs="仿宋"/>
                <w:color w:val="auto"/>
                <w:highlight w:val="none"/>
              </w:rPr>
              <w:t>序号</w:t>
            </w:r>
          </w:p>
        </w:tc>
        <w:tc>
          <w:tcPr>
            <w:tcW w:w="1184" w:type="dxa"/>
          </w:tcPr>
          <w:p>
            <w:pPr>
              <w:pStyle w:val="9"/>
              <w:jc w:val="left"/>
              <w:rPr>
                <w:rFonts w:ascii="仿宋" w:hAnsi="仿宋" w:eastAsia="仿宋" w:cs="仿宋"/>
                <w:color w:val="auto"/>
                <w:highlight w:val="none"/>
              </w:rPr>
            </w:pPr>
            <w:r>
              <w:rPr>
                <w:rFonts w:ascii="仿宋" w:hAnsi="仿宋" w:eastAsia="仿宋" w:cs="仿宋"/>
                <w:color w:val="auto"/>
                <w:highlight w:val="none"/>
              </w:rPr>
              <w:t>标的名称</w:t>
            </w:r>
          </w:p>
        </w:tc>
        <w:tc>
          <w:tcPr>
            <w:tcW w:w="1185" w:type="dxa"/>
          </w:tcPr>
          <w:p>
            <w:pPr>
              <w:pStyle w:val="9"/>
              <w:jc w:val="left"/>
              <w:rPr>
                <w:rFonts w:ascii="仿宋" w:hAnsi="仿宋" w:eastAsia="仿宋" w:cs="仿宋"/>
                <w:color w:val="auto"/>
                <w:highlight w:val="none"/>
              </w:rPr>
            </w:pPr>
            <w:r>
              <w:rPr>
                <w:rFonts w:ascii="仿宋" w:hAnsi="仿宋" w:eastAsia="仿宋" w:cs="仿宋"/>
                <w:color w:val="auto"/>
                <w:highlight w:val="none"/>
              </w:rPr>
              <w:t>数量</w:t>
            </w:r>
          </w:p>
        </w:tc>
        <w:tc>
          <w:tcPr>
            <w:tcW w:w="1416" w:type="dxa"/>
          </w:tcPr>
          <w:p>
            <w:pPr>
              <w:pStyle w:val="9"/>
              <w:jc w:val="left"/>
              <w:rPr>
                <w:rFonts w:ascii="仿宋" w:hAnsi="仿宋" w:eastAsia="仿宋" w:cs="仿宋"/>
                <w:color w:val="auto"/>
                <w:highlight w:val="none"/>
              </w:rPr>
            </w:pPr>
            <w:r>
              <w:rPr>
                <w:rFonts w:ascii="仿宋" w:hAnsi="仿宋" w:eastAsia="仿宋" w:cs="仿宋"/>
                <w:color w:val="auto"/>
                <w:highlight w:val="none"/>
              </w:rPr>
              <w:t>标的金额 （元）</w:t>
            </w:r>
          </w:p>
        </w:tc>
        <w:tc>
          <w:tcPr>
            <w:tcW w:w="1184" w:type="dxa"/>
          </w:tcPr>
          <w:p>
            <w:pPr>
              <w:pStyle w:val="9"/>
              <w:jc w:val="left"/>
              <w:rPr>
                <w:rFonts w:ascii="仿宋" w:hAnsi="仿宋" w:eastAsia="仿宋" w:cs="仿宋"/>
                <w:color w:val="auto"/>
                <w:highlight w:val="none"/>
              </w:rPr>
            </w:pPr>
            <w:r>
              <w:rPr>
                <w:rFonts w:ascii="仿宋" w:hAnsi="仿宋" w:eastAsia="仿宋" w:cs="仿宋"/>
                <w:color w:val="auto"/>
                <w:highlight w:val="none"/>
              </w:rPr>
              <w:t>计量单位</w:t>
            </w:r>
          </w:p>
        </w:tc>
        <w:tc>
          <w:tcPr>
            <w:tcW w:w="1184" w:type="dxa"/>
          </w:tcPr>
          <w:p>
            <w:pPr>
              <w:pStyle w:val="9"/>
              <w:jc w:val="left"/>
              <w:rPr>
                <w:rFonts w:ascii="仿宋" w:hAnsi="仿宋" w:eastAsia="仿宋" w:cs="仿宋"/>
                <w:color w:val="auto"/>
                <w:highlight w:val="none"/>
              </w:rPr>
            </w:pPr>
            <w:r>
              <w:rPr>
                <w:rFonts w:ascii="仿宋" w:hAnsi="仿宋" w:eastAsia="仿宋" w:cs="仿宋"/>
                <w:color w:val="auto"/>
                <w:highlight w:val="none"/>
              </w:rPr>
              <w:t>所属行业</w:t>
            </w:r>
          </w:p>
        </w:tc>
        <w:tc>
          <w:tcPr>
            <w:tcW w:w="1185" w:type="dxa"/>
          </w:tcPr>
          <w:p>
            <w:pPr>
              <w:pStyle w:val="9"/>
              <w:jc w:val="left"/>
              <w:rPr>
                <w:rFonts w:ascii="仿宋" w:hAnsi="仿宋" w:eastAsia="仿宋" w:cs="仿宋"/>
                <w:color w:val="auto"/>
                <w:highlight w:val="none"/>
              </w:rPr>
            </w:pPr>
            <w:r>
              <w:rPr>
                <w:rFonts w:ascii="仿宋" w:hAnsi="仿宋" w:eastAsia="仿宋" w:cs="仿宋"/>
                <w:color w:val="auto"/>
                <w:highlight w:val="none"/>
              </w:rP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4"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1184" w:type="dxa"/>
          </w:tcPr>
          <w:p>
            <w:pPr>
              <w:pStyle w:val="9"/>
              <w:jc w:val="left"/>
              <w:rPr>
                <w:rFonts w:ascii="仿宋" w:hAnsi="仿宋" w:eastAsia="仿宋" w:cs="仿宋"/>
                <w:color w:val="auto"/>
                <w:highlight w:val="none"/>
              </w:rPr>
            </w:pPr>
            <w:r>
              <w:rPr>
                <w:rFonts w:ascii="仿宋" w:hAnsi="仿宋" w:eastAsia="仿宋" w:cs="仿宋"/>
                <w:color w:val="auto"/>
                <w:highlight w:val="none"/>
              </w:rPr>
              <w:t>气相色谱质谱联用仪</w:t>
            </w:r>
          </w:p>
        </w:tc>
        <w:tc>
          <w:tcPr>
            <w:tcW w:w="1185" w:type="dxa"/>
          </w:tcPr>
          <w:p>
            <w:pPr>
              <w:pStyle w:val="9"/>
              <w:jc w:val="right"/>
              <w:rPr>
                <w:rFonts w:ascii="仿宋" w:hAnsi="仿宋" w:eastAsia="仿宋" w:cs="仿宋"/>
                <w:color w:val="auto"/>
                <w:highlight w:val="none"/>
              </w:rPr>
            </w:pPr>
            <w:r>
              <w:rPr>
                <w:rFonts w:ascii="仿宋" w:hAnsi="仿宋" w:eastAsia="仿宋" w:cs="仿宋"/>
                <w:color w:val="auto"/>
                <w:highlight w:val="none"/>
              </w:rPr>
              <w:t>1.00</w:t>
            </w:r>
          </w:p>
        </w:tc>
        <w:tc>
          <w:tcPr>
            <w:tcW w:w="1416" w:type="dxa"/>
          </w:tcPr>
          <w:p>
            <w:pPr>
              <w:pStyle w:val="9"/>
              <w:jc w:val="right"/>
              <w:rPr>
                <w:rFonts w:ascii="仿宋" w:hAnsi="仿宋" w:eastAsia="仿宋" w:cs="仿宋"/>
                <w:color w:val="auto"/>
                <w:highlight w:val="none"/>
              </w:rPr>
            </w:pPr>
            <w:r>
              <w:rPr>
                <w:rFonts w:ascii="仿宋" w:hAnsi="仿宋" w:eastAsia="仿宋" w:cs="仿宋"/>
                <w:color w:val="auto"/>
                <w:highlight w:val="none"/>
              </w:rPr>
              <w:t>1,400,000.00</w:t>
            </w:r>
          </w:p>
        </w:tc>
        <w:tc>
          <w:tcPr>
            <w:tcW w:w="1184" w:type="dxa"/>
          </w:tcPr>
          <w:p>
            <w:pPr>
              <w:pStyle w:val="9"/>
              <w:jc w:val="left"/>
              <w:rPr>
                <w:rFonts w:ascii="仿宋" w:hAnsi="仿宋" w:eastAsia="仿宋" w:cs="仿宋"/>
                <w:color w:val="auto"/>
                <w:highlight w:val="none"/>
              </w:rPr>
            </w:pPr>
            <w:r>
              <w:rPr>
                <w:rFonts w:ascii="仿宋" w:hAnsi="仿宋" w:eastAsia="仿宋" w:cs="仿宋"/>
                <w:color w:val="auto"/>
                <w:highlight w:val="none"/>
              </w:rPr>
              <w:t>台</w:t>
            </w:r>
          </w:p>
        </w:tc>
        <w:tc>
          <w:tcPr>
            <w:tcW w:w="1184" w:type="dxa"/>
          </w:tcPr>
          <w:p>
            <w:pPr>
              <w:pStyle w:val="9"/>
              <w:jc w:val="left"/>
              <w:rPr>
                <w:rFonts w:ascii="仿宋" w:hAnsi="仿宋" w:eastAsia="仿宋" w:cs="仿宋"/>
                <w:color w:val="auto"/>
                <w:highlight w:val="none"/>
              </w:rPr>
            </w:pPr>
            <w:r>
              <w:rPr>
                <w:rFonts w:ascii="仿宋" w:hAnsi="仿宋" w:eastAsia="仿宋" w:cs="仿宋"/>
                <w:color w:val="auto"/>
                <w:highlight w:val="none"/>
              </w:rPr>
              <w:t>工业</w:t>
            </w:r>
          </w:p>
        </w:tc>
        <w:tc>
          <w:tcPr>
            <w:tcW w:w="1185" w:type="dxa"/>
          </w:tcPr>
          <w:p>
            <w:pPr>
              <w:pStyle w:val="9"/>
              <w:jc w:val="left"/>
              <w:rPr>
                <w:rFonts w:ascii="仿宋" w:hAnsi="仿宋" w:eastAsia="仿宋" w:cs="仿宋"/>
                <w:color w:val="auto"/>
                <w:highlight w:val="none"/>
              </w:rPr>
            </w:pPr>
            <w:r>
              <w:rPr>
                <w:rFonts w:ascii="仿宋" w:hAnsi="仿宋" w:eastAsia="仿宋" w:cs="仿宋"/>
                <w:color w:val="auto"/>
                <w:highlight w:val="none"/>
              </w:rPr>
              <w:t>否</w:t>
            </w:r>
          </w:p>
        </w:tc>
      </w:tr>
    </w:tbl>
    <w:p>
      <w:pPr>
        <w:pStyle w:val="9"/>
        <w:jc w:val="left"/>
        <w:rPr>
          <w:rFonts w:ascii="仿宋" w:hAnsi="仿宋" w:eastAsia="仿宋" w:cs="仿宋"/>
          <w:color w:val="auto"/>
          <w:highlight w:val="none"/>
        </w:rPr>
      </w:pPr>
      <w:r>
        <w:rPr>
          <w:rFonts w:ascii="仿宋" w:hAnsi="仿宋" w:eastAsia="仿宋" w:cs="仿宋"/>
          <w:color w:val="auto"/>
          <w:highlight w:val="none"/>
        </w:rPr>
        <w:t>采购包3：</w:t>
      </w:r>
    </w:p>
    <w:p>
      <w:pPr>
        <w:pStyle w:val="9"/>
        <w:jc w:val="left"/>
        <w:rPr>
          <w:rFonts w:ascii="仿宋" w:hAnsi="仿宋" w:eastAsia="仿宋" w:cs="仿宋"/>
          <w:color w:val="auto"/>
          <w:highlight w:val="none"/>
        </w:rPr>
      </w:pPr>
      <w:r>
        <w:rPr>
          <w:rFonts w:ascii="仿宋" w:hAnsi="仿宋" w:eastAsia="仿宋" w:cs="仿宋"/>
          <w:color w:val="auto"/>
          <w:highlight w:val="none"/>
        </w:rPr>
        <w:t>采购包预算金额（元）: 700,000.00</w:t>
      </w:r>
    </w:p>
    <w:p>
      <w:pPr>
        <w:pStyle w:val="9"/>
        <w:jc w:val="left"/>
        <w:rPr>
          <w:rFonts w:ascii="仿宋" w:hAnsi="仿宋" w:eastAsia="仿宋" w:cs="仿宋"/>
          <w:color w:val="auto"/>
          <w:highlight w:val="none"/>
        </w:rPr>
      </w:pPr>
      <w:r>
        <w:rPr>
          <w:rFonts w:ascii="仿宋" w:hAnsi="仿宋" w:eastAsia="仿宋" w:cs="仿宋"/>
          <w:color w:val="auto"/>
          <w:highlight w:val="none"/>
        </w:rPr>
        <w:t>采购包最高限价（元）: 700,000.00</w:t>
      </w:r>
    </w:p>
    <w:p>
      <w:pPr>
        <w:pStyle w:val="9"/>
        <w:jc w:val="left"/>
        <w:rPr>
          <w:rFonts w:ascii="仿宋" w:hAnsi="仿宋" w:eastAsia="仿宋" w:cs="仿宋"/>
          <w:color w:val="auto"/>
          <w:highlight w:val="none"/>
        </w:rPr>
      </w:pPr>
      <w:r>
        <w:rPr>
          <w:rFonts w:ascii="仿宋" w:hAnsi="仿宋" w:eastAsia="仿宋" w:cs="仿宋"/>
          <w:color w:val="auto"/>
          <w:highlight w:val="none"/>
        </w:rPr>
        <w:t>采购包保证金金额（元）:</w:t>
      </w:r>
      <w:r>
        <w:rPr>
          <w:rFonts w:ascii="仿宋" w:hAnsi="仿宋" w:eastAsia="仿宋" w:cs="仿宋"/>
          <w:color w:val="auto"/>
          <w:highlight w:val="none"/>
          <w:lang w:val="en-US" w:eastAsia="zh-CN"/>
        </w:rPr>
        <w:t xml:space="preserve">7,000.00 </w:t>
      </w:r>
    </w:p>
    <w:tbl>
      <w:tblPr>
        <w:tblStyle w:val="8"/>
        <w:tblW w:w="833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216"/>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序号</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标的名称</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数量</w:t>
            </w:r>
          </w:p>
        </w:tc>
        <w:tc>
          <w:tcPr>
            <w:tcW w:w="1216" w:type="dxa"/>
          </w:tcPr>
          <w:p>
            <w:pPr>
              <w:pStyle w:val="9"/>
              <w:jc w:val="left"/>
              <w:rPr>
                <w:rFonts w:ascii="仿宋" w:hAnsi="仿宋" w:eastAsia="仿宋" w:cs="仿宋"/>
                <w:color w:val="auto"/>
                <w:highlight w:val="none"/>
              </w:rPr>
            </w:pPr>
            <w:r>
              <w:rPr>
                <w:rFonts w:ascii="仿宋" w:hAnsi="仿宋" w:eastAsia="仿宋" w:cs="仿宋"/>
                <w:color w:val="auto"/>
                <w:highlight w:val="none"/>
              </w:rPr>
              <w:t>标的金额 （元）</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计量单位</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所属行业</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气相色谱仪</w:t>
            </w:r>
          </w:p>
        </w:tc>
        <w:tc>
          <w:tcPr>
            <w:tcW w:w="1187" w:type="dxa"/>
          </w:tcPr>
          <w:p>
            <w:pPr>
              <w:pStyle w:val="9"/>
              <w:jc w:val="right"/>
              <w:rPr>
                <w:rFonts w:ascii="仿宋" w:hAnsi="仿宋" w:eastAsia="仿宋" w:cs="仿宋"/>
                <w:color w:val="auto"/>
                <w:highlight w:val="none"/>
              </w:rPr>
            </w:pPr>
            <w:r>
              <w:rPr>
                <w:rFonts w:ascii="仿宋" w:hAnsi="仿宋" w:eastAsia="仿宋" w:cs="仿宋"/>
                <w:color w:val="auto"/>
                <w:highlight w:val="none"/>
              </w:rPr>
              <w:t>1.00</w:t>
            </w:r>
          </w:p>
        </w:tc>
        <w:tc>
          <w:tcPr>
            <w:tcW w:w="1216" w:type="dxa"/>
          </w:tcPr>
          <w:p>
            <w:pPr>
              <w:pStyle w:val="9"/>
              <w:jc w:val="right"/>
              <w:rPr>
                <w:rFonts w:ascii="仿宋" w:hAnsi="仿宋" w:eastAsia="仿宋" w:cs="仿宋"/>
                <w:color w:val="auto"/>
                <w:highlight w:val="none"/>
              </w:rPr>
            </w:pPr>
            <w:r>
              <w:rPr>
                <w:rFonts w:ascii="仿宋" w:hAnsi="仿宋" w:eastAsia="仿宋" w:cs="仿宋"/>
                <w:color w:val="auto"/>
                <w:highlight w:val="none"/>
              </w:rPr>
              <w:t>700,000.00</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台</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工业</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否</w:t>
            </w:r>
          </w:p>
        </w:tc>
      </w:tr>
    </w:tbl>
    <w:p>
      <w:pPr>
        <w:pStyle w:val="9"/>
        <w:jc w:val="left"/>
        <w:rPr>
          <w:rFonts w:ascii="仿宋" w:hAnsi="仿宋" w:eastAsia="仿宋" w:cs="仿宋"/>
          <w:color w:val="auto"/>
          <w:highlight w:val="none"/>
        </w:rPr>
      </w:pPr>
      <w:r>
        <w:rPr>
          <w:rFonts w:ascii="仿宋" w:hAnsi="仿宋" w:eastAsia="仿宋" w:cs="仿宋"/>
          <w:color w:val="auto"/>
          <w:highlight w:val="none"/>
        </w:rPr>
        <w:t>本国产品标准适用范围：</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2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Hans"/>
        </w:rPr>
        <w:t>采购包1：</w:t>
      </w:r>
    </w:p>
    <w:tbl>
      <w:tblPr>
        <w:tblStyle w:val="8"/>
        <w:tblW w:w="854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1129"/>
        <w:gridCol w:w="2137"/>
        <w:gridCol w:w="3143"/>
        <w:gridCol w:w="213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c>
          <w:tcPr>
            <w:tcW w:w="1129"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center"/>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序号</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center"/>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采购品目名称</w:t>
            </w:r>
          </w:p>
        </w:tc>
        <w:tc>
          <w:tcPr>
            <w:tcW w:w="3143"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center"/>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标的名称</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center"/>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产品名称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c>
          <w:tcPr>
            <w:tcW w:w="1129"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1</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色谱仪</w:t>
            </w:r>
          </w:p>
        </w:tc>
        <w:tc>
          <w:tcPr>
            <w:tcW w:w="3143"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气相色谱仪</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1-1气相色谱仪</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c>
          <w:tcPr>
            <w:tcW w:w="1129"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2</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色谱仪</w:t>
            </w:r>
          </w:p>
        </w:tc>
        <w:tc>
          <w:tcPr>
            <w:tcW w:w="3143"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气相色谱仪</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1-2气相色谱仪</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2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Hans"/>
        </w:rPr>
        <w:t>采购包2：</w:t>
      </w:r>
    </w:p>
    <w:tbl>
      <w:tblPr>
        <w:tblStyle w:val="8"/>
        <w:tblW w:w="854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1129"/>
        <w:gridCol w:w="2137"/>
        <w:gridCol w:w="3143"/>
        <w:gridCol w:w="213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c>
          <w:tcPr>
            <w:tcW w:w="1129"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center"/>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序号</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center"/>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采购品目名称</w:t>
            </w:r>
          </w:p>
        </w:tc>
        <w:tc>
          <w:tcPr>
            <w:tcW w:w="3143"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center"/>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标的名称</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center"/>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产品名称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c>
          <w:tcPr>
            <w:tcW w:w="1129"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1</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质谱仪</w:t>
            </w:r>
          </w:p>
        </w:tc>
        <w:tc>
          <w:tcPr>
            <w:tcW w:w="3143"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气相色谱质谱联用仪</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气相色谱质谱联用仪</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2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Hans"/>
        </w:rPr>
        <w:t>采购包3：</w:t>
      </w:r>
    </w:p>
    <w:tbl>
      <w:tblPr>
        <w:tblStyle w:val="8"/>
        <w:tblW w:w="854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1129"/>
        <w:gridCol w:w="2137"/>
        <w:gridCol w:w="3143"/>
        <w:gridCol w:w="213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c>
          <w:tcPr>
            <w:tcW w:w="1129"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center"/>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序号</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center"/>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采购品目名称</w:t>
            </w:r>
          </w:p>
        </w:tc>
        <w:tc>
          <w:tcPr>
            <w:tcW w:w="3143"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center"/>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标的名称</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center"/>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产品名称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c>
          <w:tcPr>
            <w:tcW w:w="1129"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1</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色谱仪</w:t>
            </w:r>
          </w:p>
        </w:tc>
        <w:tc>
          <w:tcPr>
            <w:tcW w:w="3143"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气相色谱仪</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left w:w="120" w:type="dxa"/>
              <w:right w:w="120"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气相色谱仪</w:t>
            </w:r>
          </w:p>
        </w:tc>
      </w:tr>
    </w:tbl>
    <w:p>
      <w:pPr>
        <w:pStyle w:val="9"/>
        <w:jc w:val="left"/>
        <w:rPr>
          <w:rFonts w:ascii="仿宋" w:hAnsi="仿宋" w:eastAsia="仿宋" w:cs="仿宋"/>
          <w:color w:val="auto"/>
          <w:highlight w:val="none"/>
        </w:rPr>
      </w:pPr>
      <w:r>
        <w:rPr>
          <w:rFonts w:ascii="仿宋" w:hAnsi="仿宋" w:eastAsia="仿宋" w:cs="仿宋"/>
          <w:color w:val="auto"/>
          <w:highlight w:val="none"/>
        </w:rPr>
        <w:t>采购包1：</w:t>
      </w:r>
    </w:p>
    <w:p>
      <w:pPr>
        <w:pStyle w:val="9"/>
        <w:jc w:val="left"/>
        <w:rPr>
          <w:rFonts w:ascii="仿宋" w:hAnsi="仿宋" w:eastAsia="仿宋" w:cs="仿宋"/>
          <w:color w:val="auto"/>
          <w:highlight w:val="none"/>
        </w:rPr>
      </w:pPr>
      <w:r>
        <w:rPr>
          <w:rFonts w:ascii="仿宋" w:hAnsi="仿宋" w:eastAsia="仿宋" w:cs="仿宋"/>
          <w:color w:val="auto"/>
          <w:highlight w:val="none"/>
        </w:rPr>
        <w:t>（1）报价要求：</w:t>
      </w:r>
    </w:p>
    <w:tbl>
      <w:tblPr>
        <w:tblStyle w:val="8"/>
        <w:tblW w:w="837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3046"/>
        <w:gridCol w:w="554"/>
        <w:gridCol w:w="554"/>
        <w:gridCol w:w="1384"/>
        <w:gridCol w:w="1384"/>
        <w:gridCol w:w="10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序号</w:t>
            </w:r>
          </w:p>
        </w:tc>
        <w:tc>
          <w:tcPr>
            <w:tcW w:w="3046" w:type="dxa"/>
          </w:tcPr>
          <w:p>
            <w:pPr>
              <w:pStyle w:val="9"/>
              <w:jc w:val="left"/>
              <w:rPr>
                <w:rFonts w:ascii="仿宋" w:hAnsi="仿宋" w:eastAsia="仿宋" w:cs="仿宋"/>
                <w:color w:val="auto"/>
                <w:highlight w:val="none"/>
              </w:rPr>
            </w:pPr>
            <w:r>
              <w:rPr>
                <w:rFonts w:ascii="仿宋" w:hAnsi="仿宋" w:eastAsia="仿宋" w:cs="仿宋"/>
                <w:color w:val="auto"/>
                <w:highlight w:val="none"/>
              </w:rPr>
              <w:t>报价内容</w:t>
            </w:r>
          </w:p>
        </w:tc>
        <w:tc>
          <w:tcPr>
            <w:tcW w:w="554" w:type="dxa"/>
          </w:tcPr>
          <w:p>
            <w:pPr>
              <w:pStyle w:val="9"/>
              <w:jc w:val="left"/>
              <w:rPr>
                <w:rFonts w:ascii="仿宋" w:hAnsi="仿宋" w:eastAsia="仿宋" w:cs="仿宋"/>
                <w:color w:val="auto"/>
                <w:highlight w:val="none"/>
              </w:rPr>
            </w:pPr>
            <w:r>
              <w:rPr>
                <w:rFonts w:ascii="仿宋" w:hAnsi="仿宋" w:eastAsia="仿宋" w:cs="仿宋"/>
                <w:color w:val="auto"/>
                <w:highlight w:val="none"/>
              </w:rPr>
              <w:t>计量单位</w:t>
            </w:r>
          </w:p>
        </w:tc>
        <w:tc>
          <w:tcPr>
            <w:tcW w:w="554" w:type="dxa"/>
          </w:tcPr>
          <w:p>
            <w:pPr>
              <w:pStyle w:val="9"/>
              <w:jc w:val="left"/>
              <w:rPr>
                <w:rFonts w:ascii="仿宋" w:hAnsi="仿宋" w:eastAsia="仿宋" w:cs="仿宋"/>
                <w:color w:val="auto"/>
                <w:highlight w:val="none"/>
              </w:rPr>
            </w:pPr>
            <w:r>
              <w:rPr>
                <w:rFonts w:ascii="仿宋" w:hAnsi="仿宋" w:eastAsia="仿宋" w:cs="仿宋"/>
                <w:color w:val="auto"/>
                <w:highlight w:val="none"/>
              </w:rPr>
              <w:t>报价单位</w:t>
            </w:r>
          </w:p>
        </w:tc>
        <w:tc>
          <w:tcPr>
            <w:tcW w:w="1384" w:type="dxa"/>
          </w:tcPr>
          <w:p>
            <w:pPr>
              <w:pStyle w:val="9"/>
              <w:jc w:val="left"/>
              <w:rPr>
                <w:rFonts w:ascii="仿宋" w:hAnsi="仿宋" w:eastAsia="仿宋" w:cs="仿宋"/>
                <w:color w:val="auto"/>
                <w:highlight w:val="none"/>
              </w:rPr>
            </w:pPr>
            <w:r>
              <w:rPr>
                <w:rFonts w:ascii="仿宋" w:hAnsi="仿宋" w:eastAsia="仿宋" w:cs="仿宋"/>
                <w:color w:val="auto"/>
                <w:highlight w:val="none"/>
              </w:rPr>
              <w:t>最高限价</w:t>
            </w:r>
          </w:p>
        </w:tc>
        <w:tc>
          <w:tcPr>
            <w:tcW w:w="1384" w:type="dxa"/>
          </w:tcPr>
          <w:p>
            <w:pPr>
              <w:pStyle w:val="9"/>
              <w:jc w:val="left"/>
              <w:rPr>
                <w:rFonts w:ascii="仿宋" w:hAnsi="仿宋" w:eastAsia="仿宋" w:cs="仿宋"/>
                <w:color w:val="auto"/>
                <w:highlight w:val="none"/>
              </w:rPr>
            </w:pPr>
            <w:r>
              <w:rPr>
                <w:rFonts w:ascii="仿宋" w:hAnsi="仿宋" w:eastAsia="仿宋" w:cs="仿宋"/>
                <w:color w:val="auto"/>
                <w:highlight w:val="none"/>
              </w:rPr>
              <w:t>价款形式</w:t>
            </w:r>
          </w:p>
        </w:tc>
        <w:tc>
          <w:tcPr>
            <w:tcW w:w="1038" w:type="dxa"/>
          </w:tcPr>
          <w:p>
            <w:pPr>
              <w:pStyle w:val="9"/>
              <w:jc w:val="left"/>
              <w:rPr>
                <w:rFonts w:ascii="仿宋" w:hAnsi="仿宋" w:eastAsia="仿宋" w:cs="仿宋"/>
                <w:color w:val="auto"/>
                <w:highlight w:val="none"/>
              </w:rPr>
            </w:pPr>
            <w:r>
              <w:rPr>
                <w:rFonts w:ascii="仿宋" w:hAnsi="仿宋" w:eastAsia="仿宋" w:cs="仿宋"/>
                <w:color w:val="auto"/>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3046" w:type="dxa"/>
          </w:tcPr>
          <w:p>
            <w:pPr>
              <w:pStyle w:val="9"/>
              <w:jc w:val="left"/>
              <w:rPr>
                <w:rFonts w:ascii="仿宋" w:hAnsi="仿宋" w:eastAsia="仿宋" w:cs="仿宋"/>
                <w:color w:val="auto"/>
                <w:highlight w:val="none"/>
              </w:rPr>
            </w:pPr>
            <w:r>
              <w:rPr>
                <w:rFonts w:ascii="仿宋" w:hAnsi="仿宋" w:eastAsia="仿宋" w:cs="仿宋"/>
                <w:color w:val="auto"/>
                <w:highlight w:val="none"/>
              </w:rPr>
              <w:t>1-1气相色谱仪</w:t>
            </w:r>
          </w:p>
        </w:tc>
        <w:tc>
          <w:tcPr>
            <w:tcW w:w="554" w:type="dxa"/>
          </w:tcPr>
          <w:p>
            <w:pPr>
              <w:pStyle w:val="9"/>
              <w:jc w:val="left"/>
              <w:rPr>
                <w:rFonts w:ascii="仿宋" w:hAnsi="仿宋" w:eastAsia="仿宋" w:cs="仿宋"/>
                <w:color w:val="auto"/>
                <w:highlight w:val="none"/>
              </w:rPr>
            </w:pPr>
            <w:r>
              <w:rPr>
                <w:rFonts w:ascii="仿宋" w:hAnsi="仿宋" w:eastAsia="仿宋" w:cs="仿宋"/>
                <w:color w:val="auto"/>
                <w:highlight w:val="none"/>
              </w:rPr>
              <w:t>台</w:t>
            </w:r>
          </w:p>
        </w:tc>
        <w:tc>
          <w:tcPr>
            <w:tcW w:w="554" w:type="dxa"/>
          </w:tcPr>
          <w:p>
            <w:pPr>
              <w:pStyle w:val="9"/>
              <w:jc w:val="left"/>
              <w:rPr>
                <w:rFonts w:ascii="仿宋" w:hAnsi="仿宋" w:eastAsia="仿宋" w:cs="仿宋"/>
                <w:color w:val="auto"/>
                <w:highlight w:val="none"/>
              </w:rPr>
            </w:pPr>
            <w:r>
              <w:rPr>
                <w:rFonts w:ascii="仿宋" w:hAnsi="仿宋" w:eastAsia="仿宋" w:cs="仿宋"/>
                <w:color w:val="auto"/>
                <w:highlight w:val="none"/>
              </w:rPr>
              <w:t>元</w:t>
            </w:r>
          </w:p>
        </w:tc>
        <w:tc>
          <w:tcPr>
            <w:tcW w:w="1384" w:type="dxa"/>
          </w:tcPr>
          <w:p>
            <w:pPr>
              <w:pStyle w:val="9"/>
              <w:jc w:val="right"/>
              <w:rPr>
                <w:rFonts w:ascii="仿宋" w:hAnsi="仿宋" w:eastAsia="仿宋" w:cs="仿宋"/>
                <w:color w:val="auto"/>
                <w:highlight w:val="none"/>
              </w:rPr>
            </w:pPr>
            <w:r>
              <w:rPr>
                <w:rFonts w:ascii="仿宋" w:hAnsi="仿宋" w:eastAsia="仿宋" w:cs="仿宋"/>
                <w:color w:val="auto"/>
                <w:highlight w:val="none"/>
              </w:rPr>
              <w:t>700,000.00</w:t>
            </w:r>
          </w:p>
        </w:tc>
        <w:tc>
          <w:tcPr>
            <w:tcW w:w="1384" w:type="dxa"/>
          </w:tcPr>
          <w:p>
            <w:pPr>
              <w:pStyle w:val="9"/>
              <w:jc w:val="left"/>
              <w:rPr>
                <w:rFonts w:ascii="仿宋" w:hAnsi="仿宋" w:eastAsia="仿宋" w:cs="仿宋"/>
                <w:color w:val="auto"/>
                <w:highlight w:val="none"/>
              </w:rPr>
            </w:pPr>
            <w:r>
              <w:rPr>
                <w:rFonts w:ascii="仿宋" w:hAnsi="仿宋" w:eastAsia="仿宋" w:cs="仿宋"/>
                <w:color w:val="auto"/>
                <w:highlight w:val="none"/>
              </w:rPr>
              <w:t>总价</w:t>
            </w:r>
          </w:p>
        </w:tc>
        <w:tc>
          <w:tcPr>
            <w:tcW w:w="1038" w:type="dxa"/>
          </w:tcPr>
          <w:p>
            <w:pPr>
              <w:pStyle w:val="9"/>
              <w:jc w:val="left"/>
              <w:rPr>
                <w:rFonts w:ascii="仿宋" w:hAnsi="仿宋" w:eastAsia="仿宋" w:cs="仿宋"/>
                <w:color w:val="auto"/>
                <w:highlight w:val="none"/>
              </w:rPr>
            </w:pPr>
            <w:r>
              <w:rPr>
                <w:rFonts w:ascii="仿宋" w:hAnsi="仿宋" w:eastAsia="仿宋" w:cs="仿宋"/>
                <w:color w:val="auto"/>
                <w:highlight w:val="none"/>
              </w:rPr>
              <w:t>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2</w:t>
            </w:r>
          </w:p>
        </w:tc>
        <w:tc>
          <w:tcPr>
            <w:tcW w:w="3046" w:type="dxa"/>
          </w:tcPr>
          <w:p>
            <w:pPr>
              <w:pStyle w:val="9"/>
              <w:jc w:val="left"/>
              <w:rPr>
                <w:rFonts w:ascii="仿宋" w:hAnsi="仿宋" w:eastAsia="仿宋" w:cs="仿宋"/>
                <w:color w:val="auto"/>
                <w:highlight w:val="none"/>
              </w:rPr>
            </w:pPr>
            <w:r>
              <w:rPr>
                <w:rFonts w:ascii="仿宋" w:hAnsi="仿宋" w:eastAsia="仿宋" w:cs="仿宋"/>
                <w:color w:val="auto"/>
                <w:highlight w:val="none"/>
              </w:rPr>
              <w:t>1-2气相色谱仪</w:t>
            </w:r>
          </w:p>
        </w:tc>
        <w:tc>
          <w:tcPr>
            <w:tcW w:w="554" w:type="dxa"/>
          </w:tcPr>
          <w:p>
            <w:pPr>
              <w:pStyle w:val="9"/>
              <w:jc w:val="left"/>
              <w:rPr>
                <w:rFonts w:ascii="仿宋" w:hAnsi="仿宋" w:eastAsia="仿宋" w:cs="仿宋"/>
                <w:color w:val="auto"/>
                <w:highlight w:val="none"/>
              </w:rPr>
            </w:pPr>
            <w:r>
              <w:rPr>
                <w:rFonts w:ascii="仿宋" w:hAnsi="仿宋" w:eastAsia="仿宋" w:cs="仿宋"/>
                <w:color w:val="auto"/>
                <w:highlight w:val="none"/>
              </w:rPr>
              <w:t>台</w:t>
            </w:r>
          </w:p>
        </w:tc>
        <w:tc>
          <w:tcPr>
            <w:tcW w:w="554" w:type="dxa"/>
          </w:tcPr>
          <w:p>
            <w:pPr>
              <w:pStyle w:val="9"/>
              <w:jc w:val="left"/>
              <w:rPr>
                <w:rFonts w:ascii="仿宋" w:hAnsi="仿宋" w:eastAsia="仿宋" w:cs="仿宋"/>
                <w:color w:val="auto"/>
                <w:highlight w:val="none"/>
              </w:rPr>
            </w:pPr>
            <w:r>
              <w:rPr>
                <w:rFonts w:ascii="仿宋" w:hAnsi="仿宋" w:eastAsia="仿宋" w:cs="仿宋"/>
                <w:color w:val="auto"/>
                <w:highlight w:val="none"/>
              </w:rPr>
              <w:t>元</w:t>
            </w:r>
          </w:p>
        </w:tc>
        <w:tc>
          <w:tcPr>
            <w:tcW w:w="1384" w:type="dxa"/>
          </w:tcPr>
          <w:p>
            <w:pPr>
              <w:pStyle w:val="9"/>
              <w:jc w:val="right"/>
              <w:rPr>
                <w:rFonts w:ascii="仿宋" w:hAnsi="仿宋" w:eastAsia="仿宋" w:cs="仿宋"/>
                <w:color w:val="auto"/>
                <w:highlight w:val="none"/>
              </w:rPr>
            </w:pPr>
            <w:r>
              <w:rPr>
                <w:rFonts w:ascii="仿宋" w:hAnsi="仿宋" w:eastAsia="仿宋" w:cs="仿宋"/>
                <w:color w:val="auto"/>
                <w:highlight w:val="none"/>
              </w:rPr>
              <w:t>600,000.00</w:t>
            </w:r>
          </w:p>
        </w:tc>
        <w:tc>
          <w:tcPr>
            <w:tcW w:w="1384" w:type="dxa"/>
          </w:tcPr>
          <w:p>
            <w:pPr>
              <w:pStyle w:val="9"/>
              <w:jc w:val="left"/>
              <w:rPr>
                <w:rFonts w:ascii="仿宋" w:hAnsi="仿宋" w:eastAsia="仿宋" w:cs="仿宋"/>
                <w:color w:val="auto"/>
                <w:highlight w:val="none"/>
              </w:rPr>
            </w:pPr>
            <w:r>
              <w:rPr>
                <w:rFonts w:ascii="仿宋" w:hAnsi="仿宋" w:eastAsia="仿宋" w:cs="仿宋"/>
                <w:color w:val="auto"/>
                <w:highlight w:val="none"/>
              </w:rPr>
              <w:t>总价</w:t>
            </w:r>
          </w:p>
        </w:tc>
        <w:tc>
          <w:tcPr>
            <w:tcW w:w="1038" w:type="dxa"/>
          </w:tcPr>
          <w:p>
            <w:pPr>
              <w:pStyle w:val="9"/>
              <w:jc w:val="left"/>
              <w:rPr>
                <w:rFonts w:ascii="仿宋" w:hAnsi="仿宋" w:eastAsia="仿宋" w:cs="仿宋"/>
                <w:color w:val="auto"/>
                <w:highlight w:val="none"/>
              </w:rPr>
            </w:pPr>
            <w:r>
              <w:rPr>
                <w:rFonts w:ascii="仿宋" w:hAnsi="仿宋" w:eastAsia="仿宋" w:cs="仿宋"/>
                <w:color w:val="auto"/>
                <w:highlight w:val="none"/>
              </w:rPr>
              <w:t>无</w:t>
            </w:r>
          </w:p>
        </w:tc>
      </w:tr>
    </w:tbl>
    <w:p>
      <w:pPr>
        <w:pStyle w:val="9"/>
        <w:jc w:val="left"/>
        <w:rPr>
          <w:rFonts w:ascii="仿宋" w:hAnsi="仿宋" w:eastAsia="仿宋" w:cs="仿宋"/>
          <w:color w:val="auto"/>
          <w:highlight w:val="none"/>
        </w:rPr>
      </w:pPr>
      <w:r>
        <w:rPr>
          <w:rFonts w:ascii="仿宋" w:hAnsi="仿宋" w:eastAsia="仿宋" w:cs="仿宋"/>
          <w:color w:val="auto"/>
          <w:highlight w:val="none"/>
        </w:rPr>
        <w:t>（2）报价明细要求：</w:t>
      </w:r>
    </w:p>
    <w:p>
      <w:pPr>
        <w:pStyle w:val="9"/>
        <w:jc w:val="left"/>
        <w:rPr>
          <w:rFonts w:ascii="仿宋" w:hAnsi="仿宋" w:eastAsia="仿宋" w:cs="仿宋"/>
          <w:color w:val="auto"/>
          <w:highlight w:val="none"/>
        </w:rPr>
      </w:pPr>
      <w:r>
        <w:rPr>
          <w:rFonts w:ascii="仿宋" w:hAnsi="仿宋" w:eastAsia="仿宋" w:cs="仿宋"/>
          <w:color w:val="auto"/>
          <w:highlight w:val="none"/>
        </w:rPr>
        <w:t>1-1气相色谱仪</w:t>
      </w:r>
    </w:p>
    <w:tbl>
      <w:tblPr>
        <w:tblStyle w:val="8"/>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2015"/>
        <w:gridCol w:w="2015"/>
        <w:gridCol w:w="416"/>
        <w:gridCol w:w="416"/>
        <w:gridCol w:w="1216"/>
        <w:gridCol w:w="815"/>
        <w:gridCol w:w="121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序号</w:t>
            </w:r>
          </w:p>
        </w:tc>
        <w:tc>
          <w:tcPr>
            <w:tcW w:w="2015" w:type="dxa"/>
          </w:tcPr>
          <w:p>
            <w:pPr>
              <w:pStyle w:val="9"/>
              <w:jc w:val="left"/>
              <w:rPr>
                <w:rFonts w:ascii="仿宋" w:hAnsi="仿宋" w:eastAsia="仿宋" w:cs="仿宋"/>
                <w:color w:val="auto"/>
                <w:highlight w:val="none"/>
              </w:rPr>
            </w:pPr>
            <w:r>
              <w:rPr>
                <w:rFonts w:ascii="仿宋" w:hAnsi="仿宋" w:eastAsia="仿宋" w:cs="仿宋"/>
                <w:color w:val="auto"/>
                <w:highlight w:val="none"/>
              </w:rPr>
              <w:t>报价明细内容</w:t>
            </w:r>
          </w:p>
        </w:tc>
        <w:tc>
          <w:tcPr>
            <w:tcW w:w="2015" w:type="dxa"/>
          </w:tcPr>
          <w:p>
            <w:pPr>
              <w:pStyle w:val="9"/>
              <w:jc w:val="left"/>
              <w:rPr>
                <w:rFonts w:ascii="仿宋" w:hAnsi="仿宋" w:eastAsia="仿宋" w:cs="仿宋"/>
                <w:color w:val="auto"/>
                <w:highlight w:val="none"/>
              </w:rPr>
            </w:pPr>
            <w:r>
              <w:rPr>
                <w:rFonts w:ascii="仿宋" w:hAnsi="仿宋" w:eastAsia="仿宋" w:cs="仿宋"/>
                <w:color w:val="auto"/>
                <w:highlight w:val="none"/>
              </w:rPr>
              <w:t>报价要求</w:t>
            </w:r>
          </w:p>
        </w:tc>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计量单位</w:t>
            </w:r>
          </w:p>
        </w:tc>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报价单位</w:t>
            </w:r>
          </w:p>
        </w:tc>
        <w:tc>
          <w:tcPr>
            <w:tcW w:w="1216" w:type="dxa"/>
          </w:tcPr>
          <w:p>
            <w:pPr>
              <w:pStyle w:val="9"/>
              <w:jc w:val="left"/>
              <w:rPr>
                <w:rFonts w:ascii="仿宋" w:hAnsi="仿宋" w:eastAsia="仿宋" w:cs="仿宋"/>
                <w:color w:val="auto"/>
                <w:highlight w:val="none"/>
              </w:rPr>
            </w:pPr>
            <w:r>
              <w:rPr>
                <w:rFonts w:ascii="仿宋" w:hAnsi="仿宋" w:eastAsia="仿宋" w:cs="仿宋"/>
                <w:color w:val="auto"/>
                <w:highlight w:val="none"/>
              </w:rPr>
              <w:t>最高限价</w:t>
            </w:r>
          </w:p>
        </w:tc>
        <w:tc>
          <w:tcPr>
            <w:tcW w:w="815" w:type="dxa"/>
          </w:tcPr>
          <w:p>
            <w:pPr>
              <w:pStyle w:val="9"/>
              <w:jc w:val="left"/>
              <w:rPr>
                <w:rFonts w:ascii="仿宋" w:hAnsi="仿宋" w:eastAsia="仿宋" w:cs="仿宋"/>
                <w:color w:val="auto"/>
                <w:highlight w:val="none"/>
              </w:rPr>
            </w:pPr>
            <w:r>
              <w:rPr>
                <w:rFonts w:ascii="仿宋" w:hAnsi="仿宋" w:eastAsia="仿宋" w:cs="仿宋"/>
                <w:color w:val="auto"/>
                <w:highlight w:val="none"/>
              </w:rPr>
              <w:t>价款形式</w:t>
            </w:r>
          </w:p>
        </w:tc>
        <w:tc>
          <w:tcPr>
            <w:tcW w:w="1213" w:type="dxa"/>
          </w:tcPr>
          <w:p>
            <w:pPr>
              <w:pStyle w:val="9"/>
              <w:jc w:val="left"/>
              <w:rPr>
                <w:rFonts w:ascii="仿宋" w:hAnsi="仿宋" w:eastAsia="仿宋" w:cs="仿宋"/>
                <w:color w:val="auto"/>
                <w:highlight w:val="none"/>
              </w:rPr>
            </w:pPr>
            <w:r>
              <w:rPr>
                <w:rFonts w:ascii="仿宋" w:hAnsi="仿宋" w:eastAsia="仿宋" w:cs="仿宋"/>
                <w:color w:val="auto"/>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2015" w:type="dxa"/>
          </w:tcPr>
          <w:p>
            <w:pPr>
              <w:pStyle w:val="9"/>
              <w:jc w:val="left"/>
              <w:rPr>
                <w:rFonts w:ascii="仿宋" w:hAnsi="仿宋" w:eastAsia="仿宋" w:cs="仿宋"/>
                <w:color w:val="auto"/>
                <w:highlight w:val="none"/>
              </w:rPr>
            </w:pPr>
            <w:r>
              <w:rPr>
                <w:rFonts w:ascii="仿宋" w:hAnsi="仿宋" w:eastAsia="仿宋" w:cs="仿宋"/>
                <w:color w:val="auto"/>
                <w:highlight w:val="none"/>
              </w:rPr>
              <w:t>1-1气相色谱仪</w:t>
            </w:r>
          </w:p>
        </w:tc>
        <w:tc>
          <w:tcPr>
            <w:tcW w:w="2015" w:type="dxa"/>
          </w:tcPr>
          <w:p>
            <w:pPr>
              <w:pStyle w:val="9"/>
              <w:jc w:val="left"/>
              <w:rPr>
                <w:rFonts w:ascii="仿宋" w:hAnsi="仿宋" w:eastAsia="仿宋" w:cs="仿宋"/>
                <w:color w:val="auto"/>
                <w:highlight w:val="none"/>
              </w:rPr>
            </w:pPr>
            <w:r>
              <w:rPr>
                <w:rFonts w:ascii="仿宋" w:hAnsi="仿宋" w:eastAsia="仿宋" w:cs="仿宋"/>
                <w:color w:val="auto"/>
                <w:highlight w:val="none"/>
              </w:rPr>
              <w:t>1-1气相色谱仪</w:t>
            </w:r>
          </w:p>
        </w:tc>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台</w:t>
            </w:r>
          </w:p>
        </w:tc>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元</w:t>
            </w:r>
          </w:p>
        </w:tc>
        <w:tc>
          <w:tcPr>
            <w:tcW w:w="1216" w:type="dxa"/>
          </w:tcPr>
          <w:p>
            <w:pPr>
              <w:pStyle w:val="9"/>
              <w:jc w:val="right"/>
              <w:rPr>
                <w:rFonts w:ascii="仿宋" w:hAnsi="仿宋" w:eastAsia="仿宋" w:cs="仿宋"/>
                <w:color w:val="auto"/>
                <w:highlight w:val="none"/>
              </w:rPr>
            </w:pPr>
            <w:r>
              <w:rPr>
                <w:rFonts w:ascii="仿宋" w:hAnsi="仿宋" w:eastAsia="仿宋" w:cs="仿宋"/>
                <w:color w:val="auto"/>
                <w:highlight w:val="none"/>
              </w:rPr>
              <w:t>700,000.00</w:t>
            </w:r>
          </w:p>
        </w:tc>
        <w:tc>
          <w:tcPr>
            <w:tcW w:w="815" w:type="dxa"/>
          </w:tcPr>
          <w:p>
            <w:pPr>
              <w:pStyle w:val="9"/>
              <w:jc w:val="left"/>
              <w:rPr>
                <w:rFonts w:ascii="仿宋" w:hAnsi="仿宋" w:eastAsia="仿宋" w:cs="仿宋"/>
                <w:color w:val="auto"/>
                <w:highlight w:val="none"/>
              </w:rPr>
            </w:pPr>
            <w:r>
              <w:rPr>
                <w:rFonts w:ascii="仿宋" w:hAnsi="仿宋" w:eastAsia="仿宋" w:cs="仿宋"/>
                <w:color w:val="auto"/>
                <w:highlight w:val="none"/>
              </w:rPr>
              <w:t>总价</w:t>
            </w:r>
          </w:p>
        </w:tc>
        <w:tc>
          <w:tcPr>
            <w:tcW w:w="1213" w:type="dxa"/>
          </w:tcPr>
          <w:p>
            <w:pPr>
              <w:pStyle w:val="9"/>
              <w:jc w:val="left"/>
              <w:rPr>
                <w:rFonts w:ascii="仿宋" w:hAnsi="仿宋" w:eastAsia="仿宋" w:cs="仿宋"/>
                <w:color w:val="auto"/>
                <w:highlight w:val="none"/>
              </w:rPr>
            </w:pPr>
            <w:r>
              <w:rPr>
                <w:rFonts w:ascii="仿宋" w:hAnsi="仿宋" w:eastAsia="仿宋" w:cs="仿宋"/>
                <w:color w:val="auto"/>
                <w:highlight w:val="none"/>
              </w:rPr>
              <w:t>无</w:t>
            </w:r>
          </w:p>
        </w:tc>
      </w:tr>
    </w:tbl>
    <w:p>
      <w:pPr>
        <w:pStyle w:val="9"/>
        <w:jc w:val="left"/>
        <w:rPr>
          <w:rFonts w:ascii="仿宋" w:hAnsi="仿宋" w:eastAsia="仿宋" w:cs="仿宋"/>
          <w:color w:val="auto"/>
          <w:highlight w:val="none"/>
        </w:rPr>
      </w:pPr>
      <w:r>
        <w:rPr>
          <w:rFonts w:ascii="仿宋" w:hAnsi="仿宋" w:eastAsia="仿宋" w:cs="仿宋"/>
          <w:color w:val="auto"/>
          <w:highlight w:val="none"/>
        </w:rPr>
        <w:t>1-2气相色谱仪</w:t>
      </w:r>
    </w:p>
    <w:tbl>
      <w:tblPr>
        <w:tblStyle w:val="8"/>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2015"/>
        <w:gridCol w:w="2015"/>
        <w:gridCol w:w="416"/>
        <w:gridCol w:w="416"/>
        <w:gridCol w:w="1216"/>
        <w:gridCol w:w="815"/>
        <w:gridCol w:w="121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序号</w:t>
            </w:r>
          </w:p>
        </w:tc>
        <w:tc>
          <w:tcPr>
            <w:tcW w:w="2015" w:type="dxa"/>
          </w:tcPr>
          <w:p>
            <w:pPr>
              <w:pStyle w:val="9"/>
              <w:jc w:val="left"/>
              <w:rPr>
                <w:rFonts w:ascii="仿宋" w:hAnsi="仿宋" w:eastAsia="仿宋" w:cs="仿宋"/>
                <w:color w:val="auto"/>
                <w:highlight w:val="none"/>
              </w:rPr>
            </w:pPr>
            <w:r>
              <w:rPr>
                <w:rFonts w:ascii="仿宋" w:hAnsi="仿宋" w:eastAsia="仿宋" w:cs="仿宋"/>
                <w:color w:val="auto"/>
                <w:highlight w:val="none"/>
              </w:rPr>
              <w:t>报价明细内容</w:t>
            </w:r>
          </w:p>
        </w:tc>
        <w:tc>
          <w:tcPr>
            <w:tcW w:w="2015" w:type="dxa"/>
          </w:tcPr>
          <w:p>
            <w:pPr>
              <w:pStyle w:val="9"/>
              <w:jc w:val="left"/>
              <w:rPr>
                <w:rFonts w:ascii="仿宋" w:hAnsi="仿宋" w:eastAsia="仿宋" w:cs="仿宋"/>
                <w:color w:val="auto"/>
                <w:highlight w:val="none"/>
              </w:rPr>
            </w:pPr>
            <w:r>
              <w:rPr>
                <w:rFonts w:ascii="仿宋" w:hAnsi="仿宋" w:eastAsia="仿宋" w:cs="仿宋"/>
                <w:color w:val="auto"/>
                <w:highlight w:val="none"/>
              </w:rPr>
              <w:t>报价要求</w:t>
            </w:r>
          </w:p>
        </w:tc>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计量单位</w:t>
            </w:r>
          </w:p>
        </w:tc>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报价单位</w:t>
            </w:r>
          </w:p>
        </w:tc>
        <w:tc>
          <w:tcPr>
            <w:tcW w:w="1216" w:type="dxa"/>
          </w:tcPr>
          <w:p>
            <w:pPr>
              <w:pStyle w:val="9"/>
              <w:jc w:val="left"/>
              <w:rPr>
                <w:rFonts w:ascii="仿宋" w:hAnsi="仿宋" w:eastAsia="仿宋" w:cs="仿宋"/>
                <w:color w:val="auto"/>
                <w:highlight w:val="none"/>
              </w:rPr>
            </w:pPr>
            <w:r>
              <w:rPr>
                <w:rFonts w:ascii="仿宋" w:hAnsi="仿宋" w:eastAsia="仿宋" w:cs="仿宋"/>
                <w:color w:val="auto"/>
                <w:highlight w:val="none"/>
              </w:rPr>
              <w:t>最高限价</w:t>
            </w:r>
          </w:p>
        </w:tc>
        <w:tc>
          <w:tcPr>
            <w:tcW w:w="815" w:type="dxa"/>
          </w:tcPr>
          <w:p>
            <w:pPr>
              <w:pStyle w:val="9"/>
              <w:jc w:val="left"/>
              <w:rPr>
                <w:rFonts w:ascii="仿宋" w:hAnsi="仿宋" w:eastAsia="仿宋" w:cs="仿宋"/>
                <w:color w:val="auto"/>
                <w:highlight w:val="none"/>
              </w:rPr>
            </w:pPr>
            <w:r>
              <w:rPr>
                <w:rFonts w:ascii="仿宋" w:hAnsi="仿宋" w:eastAsia="仿宋" w:cs="仿宋"/>
                <w:color w:val="auto"/>
                <w:highlight w:val="none"/>
              </w:rPr>
              <w:t>价款形式</w:t>
            </w:r>
          </w:p>
        </w:tc>
        <w:tc>
          <w:tcPr>
            <w:tcW w:w="1213" w:type="dxa"/>
          </w:tcPr>
          <w:p>
            <w:pPr>
              <w:pStyle w:val="9"/>
              <w:jc w:val="left"/>
              <w:rPr>
                <w:rFonts w:ascii="仿宋" w:hAnsi="仿宋" w:eastAsia="仿宋" w:cs="仿宋"/>
                <w:color w:val="auto"/>
                <w:highlight w:val="none"/>
              </w:rPr>
            </w:pPr>
            <w:r>
              <w:rPr>
                <w:rFonts w:ascii="仿宋" w:hAnsi="仿宋" w:eastAsia="仿宋" w:cs="仿宋"/>
                <w:color w:val="auto"/>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2015" w:type="dxa"/>
          </w:tcPr>
          <w:p>
            <w:pPr>
              <w:pStyle w:val="9"/>
              <w:jc w:val="left"/>
              <w:rPr>
                <w:rFonts w:ascii="仿宋" w:hAnsi="仿宋" w:eastAsia="仿宋" w:cs="仿宋"/>
                <w:color w:val="auto"/>
                <w:highlight w:val="none"/>
              </w:rPr>
            </w:pPr>
            <w:r>
              <w:rPr>
                <w:rFonts w:ascii="仿宋" w:hAnsi="仿宋" w:eastAsia="仿宋" w:cs="仿宋"/>
                <w:color w:val="auto"/>
                <w:highlight w:val="none"/>
              </w:rPr>
              <w:t>1-2气相色谱仪</w:t>
            </w:r>
          </w:p>
        </w:tc>
        <w:tc>
          <w:tcPr>
            <w:tcW w:w="2015" w:type="dxa"/>
          </w:tcPr>
          <w:p>
            <w:pPr>
              <w:pStyle w:val="9"/>
              <w:jc w:val="left"/>
              <w:rPr>
                <w:rFonts w:ascii="仿宋" w:hAnsi="仿宋" w:eastAsia="仿宋" w:cs="仿宋"/>
                <w:color w:val="auto"/>
                <w:highlight w:val="none"/>
              </w:rPr>
            </w:pPr>
            <w:r>
              <w:rPr>
                <w:rFonts w:ascii="仿宋" w:hAnsi="仿宋" w:eastAsia="仿宋" w:cs="仿宋"/>
                <w:color w:val="auto"/>
                <w:highlight w:val="none"/>
              </w:rPr>
              <w:t>1-2气相色谱仪</w:t>
            </w:r>
          </w:p>
        </w:tc>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台</w:t>
            </w:r>
          </w:p>
        </w:tc>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元</w:t>
            </w:r>
          </w:p>
        </w:tc>
        <w:tc>
          <w:tcPr>
            <w:tcW w:w="1216" w:type="dxa"/>
          </w:tcPr>
          <w:p>
            <w:pPr>
              <w:pStyle w:val="9"/>
              <w:jc w:val="right"/>
              <w:rPr>
                <w:rFonts w:ascii="仿宋" w:hAnsi="仿宋" w:eastAsia="仿宋" w:cs="仿宋"/>
                <w:color w:val="auto"/>
                <w:highlight w:val="none"/>
              </w:rPr>
            </w:pPr>
            <w:r>
              <w:rPr>
                <w:rFonts w:ascii="仿宋" w:hAnsi="仿宋" w:eastAsia="仿宋" w:cs="仿宋"/>
                <w:color w:val="auto"/>
                <w:highlight w:val="none"/>
              </w:rPr>
              <w:t>600,000.00</w:t>
            </w:r>
          </w:p>
        </w:tc>
        <w:tc>
          <w:tcPr>
            <w:tcW w:w="815" w:type="dxa"/>
          </w:tcPr>
          <w:p>
            <w:pPr>
              <w:pStyle w:val="9"/>
              <w:jc w:val="left"/>
              <w:rPr>
                <w:rFonts w:ascii="仿宋" w:hAnsi="仿宋" w:eastAsia="仿宋" w:cs="仿宋"/>
                <w:color w:val="auto"/>
                <w:highlight w:val="none"/>
              </w:rPr>
            </w:pPr>
            <w:r>
              <w:rPr>
                <w:rFonts w:ascii="仿宋" w:hAnsi="仿宋" w:eastAsia="仿宋" w:cs="仿宋"/>
                <w:color w:val="auto"/>
                <w:highlight w:val="none"/>
              </w:rPr>
              <w:t>总价</w:t>
            </w:r>
          </w:p>
        </w:tc>
        <w:tc>
          <w:tcPr>
            <w:tcW w:w="1213" w:type="dxa"/>
          </w:tcPr>
          <w:p>
            <w:pPr>
              <w:pStyle w:val="9"/>
              <w:jc w:val="left"/>
              <w:rPr>
                <w:rFonts w:ascii="仿宋" w:hAnsi="仿宋" w:eastAsia="仿宋" w:cs="仿宋"/>
                <w:color w:val="auto"/>
                <w:highlight w:val="none"/>
              </w:rPr>
            </w:pPr>
            <w:r>
              <w:rPr>
                <w:rFonts w:ascii="仿宋" w:hAnsi="仿宋" w:eastAsia="仿宋" w:cs="仿宋"/>
                <w:color w:val="auto"/>
                <w:highlight w:val="none"/>
              </w:rPr>
              <w:t>无</w:t>
            </w:r>
          </w:p>
        </w:tc>
      </w:tr>
    </w:tbl>
    <w:p>
      <w:pPr>
        <w:pStyle w:val="9"/>
        <w:jc w:val="left"/>
        <w:rPr>
          <w:rFonts w:ascii="仿宋" w:hAnsi="仿宋" w:eastAsia="仿宋" w:cs="仿宋"/>
          <w:color w:val="auto"/>
          <w:highlight w:val="none"/>
        </w:rPr>
      </w:pPr>
      <w:r>
        <w:rPr>
          <w:rFonts w:ascii="仿宋" w:hAnsi="仿宋" w:eastAsia="仿宋" w:cs="仿宋"/>
          <w:color w:val="auto"/>
          <w:highlight w:val="none"/>
        </w:rPr>
        <w:t>采购包2：</w:t>
      </w:r>
    </w:p>
    <w:p>
      <w:pPr>
        <w:pStyle w:val="9"/>
        <w:jc w:val="left"/>
        <w:rPr>
          <w:rFonts w:ascii="仿宋" w:hAnsi="仿宋" w:eastAsia="仿宋" w:cs="仿宋"/>
          <w:color w:val="auto"/>
          <w:highlight w:val="none"/>
        </w:rPr>
      </w:pPr>
      <w:r>
        <w:rPr>
          <w:rFonts w:ascii="仿宋" w:hAnsi="仿宋" w:eastAsia="仿宋" w:cs="仿宋"/>
          <w:color w:val="auto"/>
          <w:highlight w:val="none"/>
        </w:rPr>
        <w:t>（1）报价要求：</w:t>
      </w:r>
    </w:p>
    <w:tbl>
      <w:tblPr>
        <w:tblStyle w:val="8"/>
        <w:tblW w:w="840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3046"/>
        <w:gridCol w:w="554"/>
        <w:gridCol w:w="554"/>
        <w:gridCol w:w="1416"/>
        <w:gridCol w:w="1384"/>
        <w:gridCol w:w="10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序号</w:t>
            </w:r>
          </w:p>
        </w:tc>
        <w:tc>
          <w:tcPr>
            <w:tcW w:w="3046" w:type="dxa"/>
          </w:tcPr>
          <w:p>
            <w:pPr>
              <w:pStyle w:val="9"/>
              <w:jc w:val="left"/>
              <w:rPr>
                <w:rFonts w:ascii="仿宋" w:hAnsi="仿宋" w:eastAsia="仿宋" w:cs="仿宋"/>
                <w:color w:val="auto"/>
                <w:highlight w:val="none"/>
              </w:rPr>
            </w:pPr>
            <w:r>
              <w:rPr>
                <w:rFonts w:ascii="仿宋" w:hAnsi="仿宋" w:eastAsia="仿宋" w:cs="仿宋"/>
                <w:color w:val="auto"/>
                <w:highlight w:val="none"/>
              </w:rPr>
              <w:t>报价内容</w:t>
            </w:r>
          </w:p>
        </w:tc>
        <w:tc>
          <w:tcPr>
            <w:tcW w:w="554" w:type="dxa"/>
          </w:tcPr>
          <w:p>
            <w:pPr>
              <w:pStyle w:val="9"/>
              <w:jc w:val="left"/>
              <w:rPr>
                <w:rFonts w:ascii="仿宋" w:hAnsi="仿宋" w:eastAsia="仿宋" w:cs="仿宋"/>
                <w:color w:val="auto"/>
                <w:highlight w:val="none"/>
              </w:rPr>
            </w:pPr>
            <w:r>
              <w:rPr>
                <w:rFonts w:ascii="仿宋" w:hAnsi="仿宋" w:eastAsia="仿宋" w:cs="仿宋"/>
                <w:color w:val="auto"/>
                <w:highlight w:val="none"/>
              </w:rPr>
              <w:t>计量单位</w:t>
            </w:r>
          </w:p>
        </w:tc>
        <w:tc>
          <w:tcPr>
            <w:tcW w:w="554" w:type="dxa"/>
          </w:tcPr>
          <w:p>
            <w:pPr>
              <w:pStyle w:val="9"/>
              <w:jc w:val="left"/>
              <w:rPr>
                <w:rFonts w:ascii="仿宋" w:hAnsi="仿宋" w:eastAsia="仿宋" w:cs="仿宋"/>
                <w:color w:val="auto"/>
                <w:highlight w:val="none"/>
              </w:rPr>
            </w:pPr>
            <w:r>
              <w:rPr>
                <w:rFonts w:ascii="仿宋" w:hAnsi="仿宋" w:eastAsia="仿宋" w:cs="仿宋"/>
                <w:color w:val="auto"/>
                <w:highlight w:val="none"/>
              </w:rPr>
              <w:t>报价单位</w:t>
            </w:r>
          </w:p>
        </w:tc>
        <w:tc>
          <w:tcPr>
            <w:tcW w:w="1416" w:type="dxa"/>
          </w:tcPr>
          <w:p>
            <w:pPr>
              <w:pStyle w:val="9"/>
              <w:jc w:val="left"/>
              <w:rPr>
                <w:rFonts w:ascii="仿宋" w:hAnsi="仿宋" w:eastAsia="仿宋" w:cs="仿宋"/>
                <w:color w:val="auto"/>
                <w:highlight w:val="none"/>
              </w:rPr>
            </w:pPr>
            <w:r>
              <w:rPr>
                <w:rFonts w:ascii="仿宋" w:hAnsi="仿宋" w:eastAsia="仿宋" w:cs="仿宋"/>
                <w:color w:val="auto"/>
                <w:highlight w:val="none"/>
              </w:rPr>
              <w:t>最高限价</w:t>
            </w:r>
          </w:p>
        </w:tc>
        <w:tc>
          <w:tcPr>
            <w:tcW w:w="1384" w:type="dxa"/>
          </w:tcPr>
          <w:p>
            <w:pPr>
              <w:pStyle w:val="9"/>
              <w:jc w:val="left"/>
              <w:rPr>
                <w:rFonts w:ascii="仿宋" w:hAnsi="仿宋" w:eastAsia="仿宋" w:cs="仿宋"/>
                <w:color w:val="auto"/>
                <w:highlight w:val="none"/>
              </w:rPr>
            </w:pPr>
            <w:r>
              <w:rPr>
                <w:rFonts w:ascii="仿宋" w:hAnsi="仿宋" w:eastAsia="仿宋" w:cs="仿宋"/>
                <w:color w:val="auto"/>
                <w:highlight w:val="none"/>
              </w:rPr>
              <w:t>价款形式</w:t>
            </w:r>
          </w:p>
        </w:tc>
        <w:tc>
          <w:tcPr>
            <w:tcW w:w="1038" w:type="dxa"/>
          </w:tcPr>
          <w:p>
            <w:pPr>
              <w:pStyle w:val="9"/>
              <w:jc w:val="left"/>
              <w:rPr>
                <w:rFonts w:ascii="仿宋" w:hAnsi="仿宋" w:eastAsia="仿宋" w:cs="仿宋"/>
                <w:color w:val="auto"/>
                <w:highlight w:val="none"/>
              </w:rPr>
            </w:pPr>
            <w:r>
              <w:rPr>
                <w:rFonts w:ascii="仿宋" w:hAnsi="仿宋" w:eastAsia="仿宋" w:cs="仿宋"/>
                <w:color w:val="auto"/>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3046" w:type="dxa"/>
          </w:tcPr>
          <w:p>
            <w:pPr>
              <w:pStyle w:val="9"/>
              <w:jc w:val="left"/>
              <w:rPr>
                <w:rFonts w:ascii="仿宋" w:hAnsi="仿宋" w:eastAsia="仿宋" w:cs="仿宋"/>
                <w:color w:val="auto"/>
                <w:highlight w:val="none"/>
              </w:rPr>
            </w:pPr>
            <w:r>
              <w:rPr>
                <w:rFonts w:ascii="仿宋" w:hAnsi="仿宋" w:eastAsia="仿宋" w:cs="仿宋"/>
                <w:color w:val="auto"/>
                <w:highlight w:val="none"/>
              </w:rPr>
              <w:t>气相色谱质谱联用仪</w:t>
            </w:r>
          </w:p>
        </w:tc>
        <w:tc>
          <w:tcPr>
            <w:tcW w:w="554" w:type="dxa"/>
          </w:tcPr>
          <w:p>
            <w:pPr>
              <w:pStyle w:val="9"/>
              <w:jc w:val="left"/>
              <w:rPr>
                <w:rFonts w:ascii="仿宋" w:hAnsi="仿宋" w:eastAsia="仿宋" w:cs="仿宋"/>
                <w:color w:val="auto"/>
                <w:highlight w:val="none"/>
              </w:rPr>
            </w:pPr>
            <w:r>
              <w:rPr>
                <w:rFonts w:ascii="仿宋" w:hAnsi="仿宋" w:eastAsia="仿宋" w:cs="仿宋"/>
                <w:color w:val="auto"/>
                <w:highlight w:val="none"/>
              </w:rPr>
              <w:t>台</w:t>
            </w:r>
          </w:p>
        </w:tc>
        <w:tc>
          <w:tcPr>
            <w:tcW w:w="554" w:type="dxa"/>
          </w:tcPr>
          <w:p>
            <w:pPr>
              <w:pStyle w:val="9"/>
              <w:jc w:val="left"/>
              <w:rPr>
                <w:rFonts w:ascii="仿宋" w:hAnsi="仿宋" w:eastAsia="仿宋" w:cs="仿宋"/>
                <w:color w:val="auto"/>
                <w:highlight w:val="none"/>
              </w:rPr>
            </w:pPr>
            <w:r>
              <w:rPr>
                <w:rFonts w:ascii="仿宋" w:hAnsi="仿宋" w:eastAsia="仿宋" w:cs="仿宋"/>
                <w:color w:val="auto"/>
                <w:highlight w:val="none"/>
              </w:rPr>
              <w:t>元</w:t>
            </w:r>
          </w:p>
        </w:tc>
        <w:tc>
          <w:tcPr>
            <w:tcW w:w="1416" w:type="dxa"/>
          </w:tcPr>
          <w:p>
            <w:pPr>
              <w:pStyle w:val="9"/>
              <w:jc w:val="right"/>
              <w:rPr>
                <w:rFonts w:ascii="仿宋" w:hAnsi="仿宋" w:eastAsia="仿宋" w:cs="仿宋"/>
                <w:color w:val="auto"/>
                <w:highlight w:val="none"/>
              </w:rPr>
            </w:pPr>
            <w:r>
              <w:rPr>
                <w:rFonts w:ascii="仿宋" w:hAnsi="仿宋" w:eastAsia="仿宋" w:cs="仿宋"/>
                <w:color w:val="auto"/>
                <w:highlight w:val="none"/>
              </w:rPr>
              <w:t>1,400,000.00</w:t>
            </w:r>
          </w:p>
        </w:tc>
        <w:tc>
          <w:tcPr>
            <w:tcW w:w="1384" w:type="dxa"/>
          </w:tcPr>
          <w:p>
            <w:pPr>
              <w:pStyle w:val="9"/>
              <w:jc w:val="left"/>
              <w:rPr>
                <w:rFonts w:ascii="仿宋" w:hAnsi="仿宋" w:eastAsia="仿宋" w:cs="仿宋"/>
                <w:color w:val="auto"/>
                <w:highlight w:val="none"/>
              </w:rPr>
            </w:pPr>
            <w:r>
              <w:rPr>
                <w:rFonts w:ascii="仿宋" w:hAnsi="仿宋" w:eastAsia="仿宋" w:cs="仿宋"/>
                <w:color w:val="auto"/>
                <w:highlight w:val="none"/>
              </w:rPr>
              <w:t>总价</w:t>
            </w:r>
          </w:p>
        </w:tc>
        <w:tc>
          <w:tcPr>
            <w:tcW w:w="1038" w:type="dxa"/>
          </w:tcPr>
          <w:p>
            <w:pPr>
              <w:pStyle w:val="9"/>
              <w:jc w:val="left"/>
              <w:rPr>
                <w:rFonts w:ascii="仿宋" w:hAnsi="仿宋" w:eastAsia="仿宋" w:cs="仿宋"/>
                <w:color w:val="auto"/>
                <w:highlight w:val="none"/>
              </w:rPr>
            </w:pPr>
            <w:r>
              <w:rPr>
                <w:rFonts w:ascii="仿宋" w:hAnsi="仿宋" w:eastAsia="仿宋" w:cs="仿宋"/>
                <w:color w:val="auto"/>
                <w:highlight w:val="none"/>
              </w:rPr>
              <w:t>无</w:t>
            </w:r>
          </w:p>
        </w:tc>
      </w:tr>
    </w:tbl>
    <w:p>
      <w:pPr>
        <w:pStyle w:val="9"/>
        <w:jc w:val="left"/>
        <w:rPr>
          <w:rFonts w:ascii="仿宋" w:hAnsi="仿宋" w:eastAsia="仿宋" w:cs="仿宋"/>
          <w:color w:val="auto"/>
          <w:highlight w:val="none"/>
        </w:rPr>
      </w:pPr>
      <w:r>
        <w:rPr>
          <w:rFonts w:ascii="仿宋" w:hAnsi="仿宋" w:eastAsia="仿宋" w:cs="仿宋"/>
          <w:color w:val="auto"/>
          <w:highlight w:val="none"/>
        </w:rPr>
        <w:t>（2）报价明细要求：</w:t>
      </w:r>
    </w:p>
    <w:p>
      <w:pPr>
        <w:pStyle w:val="9"/>
        <w:jc w:val="left"/>
        <w:rPr>
          <w:rFonts w:ascii="仿宋" w:hAnsi="仿宋" w:eastAsia="仿宋" w:cs="仿宋"/>
          <w:color w:val="auto"/>
          <w:highlight w:val="none"/>
        </w:rPr>
      </w:pPr>
      <w:r>
        <w:rPr>
          <w:rFonts w:ascii="仿宋" w:hAnsi="仿宋" w:eastAsia="仿宋" w:cs="仿宋"/>
          <w:color w:val="auto"/>
          <w:highlight w:val="none"/>
        </w:rPr>
        <w:t>气相色谱质谱联用仪</w:t>
      </w:r>
    </w:p>
    <w:tbl>
      <w:tblPr>
        <w:tblStyle w:val="8"/>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1941"/>
        <w:gridCol w:w="1941"/>
        <w:gridCol w:w="416"/>
        <w:gridCol w:w="416"/>
        <w:gridCol w:w="1416"/>
        <w:gridCol w:w="797"/>
        <w:gridCol w:w="117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序号</w:t>
            </w:r>
          </w:p>
        </w:tc>
        <w:tc>
          <w:tcPr>
            <w:tcW w:w="1941" w:type="dxa"/>
          </w:tcPr>
          <w:p>
            <w:pPr>
              <w:pStyle w:val="9"/>
              <w:jc w:val="left"/>
              <w:rPr>
                <w:rFonts w:ascii="仿宋" w:hAnsi="仿宋" w:eastAsia="仿宋" w:cs="仿宋"/>
                <w:color w:val="auto"/>
                <w:highlight w:val="none"/>
              </w:rPr>
            </w:pPr>
            <w:r>
              <w:rPr>
                <w:rFonts w:ascii="仿宋" w:hAnsi="仿宋" w:eastAsia="仿宋" w:cs="仿宋"/>
                <w:color w:val="auto"/>
                <w:highlight w:val="none"/>
              </w:rPr>
              <w:t>报价明细内容</w:t>
            </w:r>
          </w:p>
        </w:tc>
        <w:tc>
          <w:tcPr>
            <w:tcW w:w="1941" w:type="dxa"/>
          </w:tcPr>
          <w:p>
            <w:pPr>
              <w:pStyle w:val="9"/>
              <w:jc w:val="left"/>
              <w:rPr>
                <w:rFonts w:ascii="仿宋" w:hAnsi="仿宋" w:eastAsia="仿宋" w:cs="仿宋"/>
                <w:color w:val="auto"/>
                <w:highlight w:val="none"/>
              </w:rPr>
            </w:pPr>
            <w:r>
              <w:rPr>
                <w:rFonts w:ascii="仿宋" w:hAnsi="仿宋" w:eastAsia="仿宋" w:cs="仿宋"/>
                <w:color w:val="auto"/>
                <w:highlight w:val="none"/>
              </w:rPr>
              <w:t>报价要求</w:t>
            </w:r>
          </w:p>
        </w:tc>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计量单位</w:t>
            </w:r>
          </w:p>
        </w:tc>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报价单位</w:t>
            </w:r>
          </w:p>
        </w:tc>
        <w:tc>
          <w:tcPr>
            <w:tcW w:w="1416" w:type="dxa"/>
          </w:tcPr>
          <w:p>
            <w:pPr>
              <w:pStyle w:val="9"/>
              <w:jc w:val="left"/>
              <w:rPr>
                <w:rFonts w:ascii="仿宋" w:hAnsi="仿宋" w:eastAsia="仿宋" w:cs="仿宋"/>
                <w:color w:val="auto"/>
                <w:highlight w:val="none"/>
              </w:rPr>
            </w:pPr>
            <w:r>
              <w:rPr>
                <w:rFonts w:ascii="仿宋" w:hAnsi="仿宋" w:eastAsia="仿宋" w:cs="仿宋"/>
                <w:color w:val="auto"/>
                <w:highlight w:val="none"/>
              </w:rPr>
              <w:t>最高限价</w:t>
            </w:r>
          </w:p>
        </w:tc>
        <w:tc>
          <w:tcPr>
            <w:tcW w:w="797" w:type="dxa"/>
          </w:tcPr>
          <w:p>
            <w:pPr>
              <w:pStyle w:val="9"/>
              <w:jc w:val="left"/>
              <w:rPr>
                <w:rFonts w:ascii="仿宋" w:hAnsi="仿宋" w:eastAsia="仿宋" w:cs="仿宋"/>
                <w:color w:val="auto"/>
                <w:highlight w:val="none"/>
              </w:rPr>
            </w:pPr>
            <w:r>
              <w:rPr>
                <w:rFonts w:ascii="仿宋" w:hAnsi="仿宋" w:eastAsia="仿宋" w:cs="仿宋"/>
                <w:color w:val="auto"/>
                <w:highlight w:val="none"/>
              </w:rPr>
              <w:t>价款形式</w:t>
            </w:r>
          </w:p>
        </w:tc>
        <w:tc>
          <w:tcPr>
            <w:tcW w:w="1179" w:type="dxa"/>
          </w:tcPr>
          <w:p>
            <w:pPr>
              <w:pStyle w:val="9"/>
              <w:jc w:val="left"/>
              <w:rPr>
                <w:rFonts w:ascii="仿宋" w:hAnsi="仿宋" w:eastAsia="仿宋" w:cs="仿宋"/>
                <w:color w:val="auto"/>
                <w:highlight w:val="none"/>
              </w:rPr>
            </w:pPr>
            <w:r>
              <w:rPr>
                <w:rFonts w:ascii="仿宋" w:hAnsi="仿宋" w:eastAsia="仿宋" w:cs="仿宋"/>
                <w:color w:val="auto"/>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1941" w:type="dxa"/>
          </w:tcPr>
          <w:p>
            <w:pPr>
              <w:pStyle w:val="9"/>
              <w:jc w:val="left"/>
              <w:rPr>
                <w:rFonts w:ascii="仿宋" w:hAnsi="仿宋" w:eastAsia="仿宋" w:cs="仿宋"/>
                <w:color w:val="auto"/>
                <w:highlight w:val="none"/>
              </w:rPr>
            </w:pPr>
            <w:r>
              <w:rPr>
                <w:rFonts w:ascii="仿宋" w:hAnsi="仿宋" w:eastAsia="仿宋" w:cs="仿宋"/>
                <w:color w:val="auto"/>
                <w:highlight w:val="none"/>
              </w:rPr>
              <w:t>气相色谱质谱联用仪</w:t>
            </w:r>
          </w:p>
        </w:tc>
        <w:tc>
          <w:tcPr>
            <w:tcW w:w="1941" w:type="dxa"/>
          </w:tcPr>
          <w:p>
            <w:pPr>
              <w:pStyle w:val="9"/>
              <w:jc w:val="left"/>
              <w:rPr>
                <w:rFonts w:ascii="仿宋" w:hAnsi="仿宋" w:eastAsia="仿宋" w:cs="仿宋"/>
                <w:color w:val="auto"/>
                <w:highlight w:val="none"/>
              </w:rPr>
            </w:pPr>
            <w:r>
              <w:rPr>
                <w:rFonts w:ascii="仿宋" w:hAnsi="仿宋" w:eastAsia="仿宋" w:cs="仿宋"/>
                <w:color w:val="auto"/>
                <w:highlight w:val="none"/>
              </w:rPr>
              <w:t>气相色谱质谱联用仪</w:t>
            </w:r>
          </w:p>
        </w:tc>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台</w:t>
            </w:r>
          </w:p>
        </w:tc>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元</w:t>
            </w:r>
          </w:p>
        </w:tc>
        <w:tc>
          <w:tcPr>
            <w:tcW w:w="1416" w:type="dxa"/>
          </w:tcPr>
          <w:p>
            <w:pPr>
              <w:pStyle w:val="9"/>
              <w:jc w:val="right"/>
              <w:rPr>
                <w:rFonts w:ascii="仿宋" w:hAnsi="仿宋" w:eastAsia="仿宋" w:cs="仿宋"/>
                <w:color w:val="auto"/>
                <w:highlight w:val="none"/>
              </w:rPr>
            </w:pPr>
            <w:r>
              <w:rPr>
                <w:rFonts w:ascii="仿宋" w:hAnsi="仿宋" w:eastAsia="仿宋" w:cs="仿宋"/>
                <w:color w:val="auto"/>
                <w:highlight w:val="none"/>
              </w:rPr>
              <w:t>1,400,000.00</w:t>
            </w:r>
          </w:p>
        </w:tc>
        <w:tc>
          <w:tcPr>
            <w:tcW w:w="797" w:type="dxa"/>
          </w:tcPr>
          <w:p>
            <w:pPr>
              <w:pStyle w:val="9"/>
              <w:jc w:val="left"/>
              <w:rPr>
                <w:rFonts w:ascii="仿宋" w:hAnsi="仿宋" w:eastAsia="仿宋" w:cs="仿宋"/>
                <w:color w:val="auto"/>
                <w:highlight w:val="none"/>
              </w:rPr>
            </w:pPr>
            <w:r>
              <w:rPr>
                <w:rFonts w:ascii="仿宋" w:hAnsi="仿宋" w:eastAsia="仿宋" w:cs="仿宋"/>
                <w:color w:val="auto"/>
                <w:highlight w:val="none"/>
              </w:rPr>
              <w:t>总价</w:t>
            </w:r>
          </w:p>
        </w:tc>
        <w:tc>
          <w:tcPr>
            <w:tcW w:w="1179" w:type="dxa"/>
          </w:tcPr>
          <w:p>
            <w:pPr>
              <w:pStyle w:val="9"/>
              <w:jc w:val="left"/>
              <w:rPr>
                <w:rFonts w:ascii="仿宋" w:hAnsi="仿宋" w:eastAsia="仿宋" w:cs="仿宋"/>
                <w:color w:val="auto"/>
                <w:highlight w:val="none"/>
              </w:rPr>
            </w:pPr>
            <w:r>
              <w:rPr>
                <w:rFonts w:ascii="仿宋" w:hAnsi="仿宋" w:eastAsia="仿宋" w:cs="仿宋"/>
                <w:color w:val="auto"/>
                <w:highlight w:val="none"/>
              </w:rPr>
              <w:t>无</w:t>
            </w:r>
          </w:p>
        </w:tc>
      </w:tr>
    </w:tbl>
    <w:p>
      <w:pPr>
        <w:pStyle w:val="9"/>
        <w:jc w:val="left"/>
        <w:rPr>
          <w:rFonts w:ascii="仿宋" w:hAnsi="仿宋" w:eastAsia="仿宋" w:cs="仿宋"/>
          <w:color w:val="auto"/>
          <w:highlight w:val="none"/>
        </w:rPr>
      </w:pPr>
      <w:r>
        <w:rPr>
          <w:rFonts w:ascii="仿宋" w:hAnsi="仿宋" w:eastAsia="仿宋" w:cs="仿宋"/>
          <w:color w:val="auto"/>
          <w:highlight w:val="none"/>
        </w:rPr>
        <w:t>采购包3：</w:t>
      </w:r>
    </w:p>
    <w:p>
      <w:pPr>
        <w:pStyle w:val="9"/>
        <w:jc w:val="left"/>
        <w:rPr>
          <w:rFonts w:ascii="仿宋" w:hAnsi="仿宋" w:eastAsia="仿宋" w:cs="仿宋"/>
          <w:color w:val="auto"/>
          <w:highlight w:val="none"/>
        </w:rPr>
      </w:pPr>
      <w:r>
        <w:rPr>
          <w:rFonts w:ascii="仿宋" w:hAnsi="仿宋" w:eastAsia="仿宋" w:cs="仿宋"/>
          <w:color w:val="auto"/>
          <w:highlight w:val="none"/>
        </w:rPr>
        <w:t>（1）报价要求：</w:t>
      </w:r>
    </w:p>
    <w:tbl>
      <w:tblPr>
        <w:tblStyle w:val="8"/>
        <w:tblW w:w="837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3046"/>
        <w:gridCol w:w="554"/>
        <w:gridCol w:w="554"/>
        <w:gridCol w:w="1384"/>
        <w:gridCol w:w="1384"/>
        <w:gridCol w:w="10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序号</w:t>
            </w:r>
          </w:p>
        </w:tc>
        <w:tc>
          <w:tcPr>
            <w:tcW w:w="3046" w:type="dxa"/>
          </w:tcPr>
          <w:p>
            <w:pPr>
              <w:pStyle w:val="9"/>
              <w:jc w:val="left"/>
              <w:rPr>
                <w:rFonts w:ascii="仿宋" w:hAnsi="仿宋" w:eastAsia="仿宋" w:cs="仿宋"/>
                <w:color w:val="auto"/>
                <w:highlight w:val="none"/>
              </w:rPr>
            </w:pPr>
            <w:r>
              <w:rPr>
                <w:rFonts w:ascii="仿宋" w:hAnsi="仿宋" w:eastAsia="仿宋" w:cs="仿宋"/>
                <w:color w:val="auto"/>
                <w:highlight w:val="none"/>
              </w:rPr>
              <w:t>报价内容</w:t>
            </w:r>
          </w:p>
        </w:tc>
        <w:tc>
          <w:tcPr>
            <w:tcW w:w="554" w:type="dxa"/>
          </w:tcPr>
          <w:p>
            <w:pPr>
              <w:pStyle w:val="9"/>
              <w:jc w:val="left"/>
              <w:rPr>
                <w:rFonts w:ascii="仿宋" w:hAnsi="仿宋" w:eastAsia="仿宋" w:cs="仿宋"/>
                <w:color w:val="auto"/>
                <w:highlight w:val="none"/>
              </w:rPr>
            </w:pPr>
            <w:r>
              <w:rPr>
                <w:rFonts w:ascii="仿宋" w:hAnsi="仿宋" w:eastAsia="仿宋" w:cs="仿宋"/>
                <w:color w:val="auto"/>
                <w:highlight w:val="none"/>
              </w:rPr>
              <w:t>计量单位</w:t>
            </w:r>
          </w:p>
        </w:tc>
        <w:tc>
          <w:tcPr>
            <w:tcW w:w="554" w:type="dxa"/>
          </w:tcPr>
          <w:p>
            <w:pPr>
              <w:pStyle w:val="9"/>
              <w:jc w:val="left"/>
              <w:rPr>
                <w:rFonts w:ascii="仿宋" w:hAnsi="仿宋" w:eastAsia="仿宋" w:cs="仿宋"/>
                <w:color w:val="auto"/>
                <w:highlight w:val="none"/>
              </w:rPr>
            </w:pPr>
            <w:r>
              <w:rPr>
                <w:rFonts w:ascii="仿宋" w:hAnsi="仿宋" w:eastAsia="仿宋" w:cs="仿宋"/>
                <w:color w:val="auto"/>
                <w:highlight w:val="none"/>
              </w:rPr>
              <w:t>报价单位</w:t>
            </w:r>
          </w:p>
        </w:tc>
        <w:tc>
          <w:tcPr>
            <w:tcW w:w="1384" w:type="dxa"/>
          </w:tcPr>
          <w:p>
            <w:pPr>
              <w:pStyle w:val="9"/>
              <w:jc w:val="left"/>
              <w:rPr>
                <w:rFonts w:ascii="仿宋" w:hAnsi="仿宋" w:eastAsia="仿宋" w:cs="仿宋"/>
                <w:color w:val="auto"/>
                <w:highlight w:val="none"/>
              </w:rPr>
            </w:pPr>
            <w:r>
              <w:rPr>
                <w:rFonts w:ascii="仿宋" w:hAnsi="仿宋" w:eastAsia="仿宋" w:cs="仿宋"/>
                <w:color w:val="auto"/>
                <w:highlight w:val="none"/>
              </w:rPr>
              <w:t>最高限价</w:t>
            </w:r>
          </w:p>
        </w:tc>
        <w:tc>
          <w:tcPr>
            <w:tcW w:w="1384" w:type="dxa"/>
          </w:tcPr>
          <w:p>
            <w:pPr>
              <w:pStyle w:val="9"/>
              <w:jc w:val="left"/>
              <w:rPr>
                <w:rFonts w:ascii="仿宋" w:hAnsi="仿宋" w:eastAsia="仿宋" w:cs="仿宋"/>
                <w:color w:val="auto"/>
                <w:highlight w:val="none"/>
              </w:rPr>
            </w:pPr>
            <w:r>
              <w:rPr>
                <w:rFonts w:ascii="仿宋" w:hAnsi="仿宋" w:eastAsia="仿宋" w:cs="仿宋"/>
                <w:color w:val="auto"/>
                <w:highlight w:val="none"/>
              </w:rPr>
              <w:t>价款形式</w:t>
            </w:r>
          </w:p>
        </w:tc>
        <w:tc>
          <w:tcPr>
            <w:tcW w:w="1038" w:type="dxa"/>
          </w:tcPr>
          <w:p>
            <w:pPr>
              <w:pStyle w:val="9"/>
              <w:jc w:val="left"/>
              <w:rPr>
                <w:rFonts w:ascii="仿宋" w:hAnsi="仿宋" w:eastAsia="仿宋" w:cs="仿宋"/>
                <w:color w:val="auto"/>
                <w:highlight w:val="none"/>
              </w:rPr>
            </w:pPr>
            <w:r>
              <w:rPr>
                <w:rFonts w:ascii="仿宋" w:hAnsi="仿宋" w:eastAsia="仿宋" w:cs="仿宋"/>
                <w:color w:val="auto"/>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3046" w:type="dxa"/>
          </w:tcPr>
          <w:p>
            <w:pPr>
              <w:pStyle w:val="9"/>
              <w:jc w:val="left"/>
              <w:rPr>
                <w:rFonts w:ascii="仿宋" w:hAnsi="仿宋" w:eastAsia="仿宋" w:cs="仿宋"/>
                <w:color w:val="auto"/>
                <w:highlight w:val="none"/>
              </w:rPr>
            </w:pPr>
            <w:r>
              <w:rPr>
                <w:rFonts w:ascii="仿宋" w:hAnsi="仿宋" w:eastAsia="仿宋" w:cs="仿宋"/>
                <w:color w:val="auto"/>
                <w:highlight w:val="none"/>
              </w:rPr>
              <w:t>气相色谱仪</w:t>
            </w:r>
          </w:p>
        </w:tc>
        <w:tc>
          <w:tcPr>
            <w:tcW w:w="554" w:type="dxa"/>
          </w:tcPr>
          <w:p>
            <w:pPr>
              <w:pStyle w:val="9"/>
              <w:jc w:val="left"/>
              <w:rPr>
                <w:rFonts w:ascii="仿宋" w:hAnsi="仿宋" w:eastAsia="仿宋" w:cs="仿宋"/>
                <w:color w:val="auto"/>
                <w:highlight w:val="none"/>
              </w:rPr>
            </w:pPr>
            <w:r>
              <w:rPr>
                <w:rFonts w:ascii="仿宋" w:hAnsi="仿宋" w:eastAsia="仿宋" w:cs="仿宋"/>
                <w:color w:val="auto"/>
                <w:highlight w:val="none"/>
              </w:rPr>
              <w:t>台</w:t>
            </w:r>
          </w:p>
        </w:tc>
        <w:tc>
          <w:tcPr>
            <w:tcW w:w="554" w:type="dxa"/>
          </w:tcPr>
          <w:p>
            <w:pPr>
              <w:pStyle w:val="9"/>
              <w:jc w:val="left"/>
              <w:rPr>
                <w:rFonts w:ascii="仿宋" w:hAnsi="仿宋" w:eastAsia="仿宋" w:cs="仿宋"/>
                <w:color w:val="auto"/>
                <w:highlight w:val="none"/>
              </w:rPr>
            </w:pPr>
            <w:r>
              <w:rPr>
                <w:rFonts w:ascii="仿宋" w:hAnsi="仿宋" w:eastAsia="仿宋" w:cs="仿宋"/>
                <w:color w:val="auto"/>
                <w:highlight w:val="none"/>
              </w:rPr>
              <w:t>元</w:t>
            </w:r>
          </w:p>
        </w:tc>
        <w:tc>
          <w:tcPr>
            <w:tcW w:w="1384" w:type="dxa"/>
          </w:tcPr>
          <w:p>
            <w:pPr>
              <w:pStyle w:val="9"/>
              <w:jc w:val="right"/>
              <w:rPr>
                <w:rFonts w:ascii="仿宋" w:hAnsi="仿宋" w:eastAsia="仿宋" w:cs="仿宋"/>
                <w:color w:val="auto"/>
                <w:highlight w:val="none"/>
              </w:rPr>
            </w:pPr>
            <w:r>
              <w:rPr>
                <w:rFonts w:ascii="仿宋" w:hAnsi="仿宋" w:eastAsia="仿宋" w:cs="仿宋"/>
                <w:color w:val="auto"/>
                <w:highlight w:val="none"/>
              </w:rPr>
              <w:t>700,000.00</w:t>
            </w:r>
          </w:p>
        </w:tc>
        <w:tc>
          <w:tcPr>
            <w:tcW w:w="1384" w:type="dxa"/>
          </w:tcPr>
          <w:p>
            <w:pPr>
              <w:pStyle w:val="9"/>
              <w:jc w:val="left"/>
              <w:rPr>
                <w:rFonts w:ascii="仿宋" w:hAnsi="仿宋" w:eastAsia="仿宋" w:cs="仿宋"/>
                <w:color w:val="auto"/>
                <w:highlight w:val="none"/>
              </w:rPr>
            </w:pPr>
            <w:r>
              <w:rPr>
                <w:rFonts w:ascii="仿宋" w:hAnsi="仿宋" w:eastAsia="仿宋" w:cs="仿宋"/>
                <w:color w:val="auto"/>
                <w:highlight w:val="none"/>
              </w:rPr>
              <w:t>总价</w:t>
            </w:r>
          </w:p>
        </w:tc>
        <w:tc>
          <w:tcPr>
            <w:tcW w:w="1038" w:type="dxa"/>
          </w:tcPr>
          <w:p>
            <w:pPr>
              <w:pStyle w:val="9"/>
              <w:jc w:val="left"/>
              <w:rPr>
                <w:rFonts w:ascii="仿宋" w:hAnsi="仿宋" w:eastAsia="仿宋" w:cs="仿宋"/>
                <w:color w:val="auto"/>
                <w:highlight w:val="none"/>
              </w:rPr>
            </w:pPr>
            <w:r>
              <w:rPr>
                <w:rFonts w:ascii="仿宋" w:hAnsi="仿宋" w:eastAsia="仿宋" w:cs="仿宋"/>
                <w:color w:val="auto"/>
                <w:highlight w:val="none"/>
              </w:rPr>
              <w:t>无</w:t>
            </w:r>
          </w:p>
        </w:tc>
      </w:tr>
    </w:tbl>
    <w:p>
      <w:pPr>
        <w:pStyle w:val="9"/>
        <w:jc w:val="left"/>
        <w:rPr>
          <w:rFonts w:ascii="仿宋" w:hAnsi="仿宋" w:eastAsia="仿宋" w:cs="仿宋"/>
          <w:color w:val="auto"/>
          <w:highlight w:val="none"/>
        </w:rPr>
      </w:pPr>
      <w:r>
        <w:rPr>
          <w:rFonts w:ascii="仿宋" w:hAnsi="仿宋" w:eastAsia="仿宋" w:cs="仿宋"/>
          <w:color w:val="auto"/>
          <w:highlight w:val="none"/>
        </w:rPr>
        <w:t>（2）报价明细要求：</w:t>
      </w:r>
    </w:p>
    <w:p>
      <w:pPr>
        <w:pStyle w:val="9"/>
        <w:jc w:val="left"/>
        <w:rPr>
          <w:rFonts w:ascii="仿宋" w:hAnsi="仿宋" w:eastAsia="仿宋" w:cs="仿宋"/>
          <w:color w:val="auto"/>
          <w:highlight w:val="none"/>
        </w:rPr>
      </w:pPr>
      <w:r>
        <w:rPr>
          <w:rFonts w:ascii="仿宋" w:hAnsi="仿宋" w:eastAsia="仿宋" w:cs="仿宋"/>
          <w:color w:val="auto"/>
          <w:highlight w:val="none"/>
        </w:rPr>
        <w:t>气相色谱仪</w:t>
      </w:r>
    </w:p>
    <w:tbl>
      <w:tblPr>
        <w:tblStyle w:val="8"/>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2014"/>
        <w:gridCol w:w="2014"/>
        <w:gridCol w:w="416"/>
        <w:gridCol w:w="416"/>
        <w:gridCol w:w="1216"/>
        <w:gridCol w:w="815"/>
        <w:gridCol w:w="121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序号</w:t>
            </w:r>
          </w:p>
        </w:tc>
        <w:tc>
          <w:tcPr>
            <w:tcW w:w="2014" w:type="dxa"/>
          </w:tcPr>
          <w:p>
            <w:pPr>
              <w:pStyle w:val="9"/>
              <w:jc w:val="left"/>
              <w:rPr>
                <w:rFonts w:ascii="仿宋" w:hAnsi="仿宋" w:eastAsia="仿宋" w:cs="仿宋"/>
                <w:color w:val="auto"/>
                <w:highlight w:val="none"/>
              </w:rPr>
            </w:pPr>
            <w:r>
              <w:rPr>
                <w:rFonts w:ascii="仿宋" w:hAnsi="仿宋" w:eastAsia="仿宋" w:cs="仿宋"/>
                <w:color w:val="auto"/>
                <w:highlight w:val="none"/>
              </w:rPr>
              <w:t>报价明细内容</w:t>
            </w:r>
          </w:p>
        </w:tc>
        <w:tc>
          <w:tcPr>
            <w:tcW w:w="2014" w:type="dxa"/>
          </w:tcPr>
          <w:p>
            <w:pPr>
              <w:pStyle w:val="9"/>
              <w:jc w:val="left"/>
              <w:rPr>
                <w:rFonts w:ascii="仿宋" w:hAnsi="仿宋" w:eastAsia="仿宋" w:cs="仿宋"/>
                <w:color w:val="auto"/>
                <w:highlight w:val="none"/>
              </w:rPr>
            </w:pPr>
            <w:r>
              <w:rPr>
                <w:rFonts w:ascii="仿宋" w:hAnsi="仿宋" w:eastAsia="仿宋" w:cs="仿宋"/>
                <w:color w:val="auto"/>
                <w:highlight w:val="none"/>
              </w:rPr>
              <w:t>报价要求</w:t>
            </w:r>
          </w:p>
        </w:tc>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计量单位</w:t>
            </w:r>
          </w:p>
        </w:tc>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报价单位</w:t>
            </w:r>
          </w:p>
        </w:tc>
        <w:tc>
          <w:tcPr>
            <w:tcW w:w="1216" w:type="dxa"/>
          </w:tcPr>
          <w:p>
            <w:pPr>
              <w:pStyle w:val="9"/>
              <w:jc w:val="left"/>
              <w:rPr>
                <w:rFonts w:ascii="仿宋" w:hAnsi="仿宋" w:eastAsia="仿宋" w:cs="仿宋"/>
                <w:color w:val="auto"/>
                <w:highlight w:val="none"/>
              </w:rPr>
            </w:pPr>
            <w:r>
              <w:rPr>
                <w:rFonts w:ascii="仿宋" w:hAnsi="仿宋" w:eastAsia="仿宋" w:cs="仿宋"/>
                <w:color w:val="auto"/>
                <w:highlight w:val="none"/>
              </w:rPr>
              <w:t>最高限价</w:t>
            </w:r>
          </w:p>
        </w:tc>
        <w:tc>
          <w:tcPr>
            <w:tcW w:w="815" w:type="dxa"/>
          </w:tcPr>
          <w:p>
            <w:pPr>
              <w:pStyle w:val="9"/>
              <w:jc w:val="left"/>
              <w:rPr>
                <w:rFonts w:ascii="仿宋" w:hAnsi="仿宋" w:eastAsia="仿宋" w:cs="仿宋"/>
                <w:color w:val="auto"/>
                <w:highlight w:val="none"/>
              </w:rPr>
            </w:pPr>
            <w:r>
              <w:rPr>
                <w:rFonts w:ascii="仿宋" w:hAnsi="仿宋" w:eastAsia="仿宋" w:cs="仿宋"/>
                <w:color w:val="auto"/>
                <w:highlight w:val="none"/>
              </w:rPr>
              <w:t>价款形式</w:t>
            </w:r>
          </w:p>
        </w:tc>
        <w:tc>
          <w:tcPr>
            <w:tcW w:w="1215" w:type="dxa"/>
          </w:tcPr>
          <w:p>
            <w:pPr>
              <w:pStyle w:val="9"/>
              <w:jc w:val="left"/>
              <w:rPr>
                <w:rFonts w:ascii="仿宋" w:hAnsi="仿宋" w:eastAsia="仿宋" w:cs="仿宋"/>
                <w:color w:val="auto"/>
                <w:highlight w:val="none"/>
              </w:rPr>
            </w:pPr>
            <w:r>
              <w:rPr>
                <w:rFonts w:ascii="仿宋" w:hAnsi="仿宋" w:eastAsia="仿宋" w:cs="仿宋"/>
                <w:color w:val="auto"/>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2014" w:type="dxa"/>
          </w:tcPr>
          <w:p>
            <w:pPr>
              <w:pStyle w:val="9"/>
              <w:jc w:val="left"/>
              <w:rPr>
                <w:rFonts w:ascii="仿宋" w:hAnsi="仿宋" w:eastAsia="仿宋" w:cs="仿宋"/>
                <w:color w:val="auto"/>
                <w:highlight w:val="none"/>
              </w:rPr>
            </w:pPr>
            <w:r>
              <w:rPr>
                <w:rFonts w:ascii="仿宋" w:hAnsi="仿宋" w:eastAsia="仿宋" w:cs="仿宋"/>
                <w:color w:val="auto"/>
                <w:highlight w:val="none"/>
              </w:rPr>
              <w:t>气相色谱仪</w:t>
            </w:r>
          </w:p>
        </w:tc>
        <w:tc>
          <w:tcPr>
            <w:tcW w:w="2014" w:type="dxa"/>
          </w:tcPr>
          <w:p>
            <w:pPr>
              <w:pStyle w:val="9"/>
              <w:jc w:val="left"/>
              <w:rPr>
                <w:rFonts w:ascii="仿宋" w:hAnsi="仿宋" w:eastAsia="仿宋" w:cs="仿宋"/>
                <w:color w:val="auto"/>
                <w:highlight w:val="none"/>
              </w:rPr>
            </w:pPr>
            <w:r>
              <w:rPr>
                <w:rFonts w:ascii="仿宋" w:hAnsi="仿宋" w:eastAsia="仿宋" w:cs="仿宋"/>
                <w:color w:val="auto"/>
                <w:highlight w:val="none"/>
              </w:rPr>
              <w:t>气相色谱仪</w:t>
            </w:r>
          </w:p>
        </w:tc>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台</w:t>
            </w:r>
          </w:p>
        </w:tc>
        <w:tc>
          <w:tcPr>
            <w:tcW w:w="416" w:type="dxa"/>
          </w:tcPr>
          <w:p>
            <w:pPr>
              <w:pStyle w:val="9"/>
              <w:jc w:val="left"/>
              <w:rPr>
                <w:rFonts w:ascii="仿宋" w:hAnsi="仿宋" w:eastAsia="仿宋" w:cs="仿宋"/>
                <w:color w:val="auto"/>
                <w:highlight w:val="none"/>
              </w:rPr>
            </w:pPr>
            <w:r>
              <w:rPr>
                <w:rFonts w:ascii="仿宋" w:hAnsi="仿宋" w:eastAsia="仿宋" w:cs="仿宋"/>
                <w:color w:val="auto"/>
                <w:highlight w:val="none"/>
              </w:rPr>
              <w:t>元</w:t>
            </w:r>
          </w:p>
        </w:tc>
        <w:tc>
          <w:tcPr>
            <w:tcW w:w="1216" w:type="dxa"/>
          </w:tcPr>
          <w:p>
            <w:pPr>
              <w:pStyle w:val="9"/>
              <w:jc w:val="right"/>
              <w:rPr>
                <w:rFonts w:ascii="仿宋" w:hAnsi="仿宋" w:eastAsia="仿宋" w:cs="仿宋"/>
                <w:color w:val="auto"/>
                <w:highlight w:val="none"/>
              </w:rPr>
            </w:pPr>
            <w:r>
              <w:rPr>
                <w:rFonts w:ascii="仿宋" w:hAnsi="仿宋" w:eastAsia="仿宋" w:cs="仿宋"/>
                <w:color w:val="auto"/>
                <w:highlight w:val="none"/>
              </w:rPr>
              <w:t>700,000.00</w:t>
            </w:r>
          </w:p>
        </w:tc>
        <w:tc>
          <w:tcPr>
            <w:tcW w:w="815" w:type="dxa"/>
          </w:tcPr>
          <w:p>
            <w:pPr>
              <w:pStyle w:val="9"/>
              <w:jc w:val="left"/>
              <w:rPr>
                <w:rFonts w:ascii="仿宋" w:hAnsi="仿宋" w:eastAsia="仿宋" w:cs="仿宋"/>
                <w:color w:val="auto"/>
                <w:highlight w:val="none"/>
              </w:rPr>
            </w:pPr>
            <w:r>
              <w:rPr>
                <w:rFonts w:ascii="仿宋" w:hAnsi="仿宋" w:eastAsia="仿宋" w:cs="仿宋"/>
                <w:color w:val="auto"/>
                <w:highlight w:val="none"/>
              </w:rPr>
              <w:t>总价</w:t>
            </w:r>
          </w:p>
        </w:tc>
        <w:tc>
          <w:tcPr>
            <w:tcW w:w="1215" w:type="dxa"/>
          </w:tcPr>
          <w:p>
            <w:pPr>
              <w:pStyle w:val="9"/>
              <w:jc w:val="left"/>
              <w:rPr>
                <w:rFonts w:ascii="仿宋" w:hAnsi="仿宋" w:eastAsia="仿宋" w:cs="仿宋"/>
                <w:color w:val="auto"/>
                <w:highlight w:val="none"/>
              </w:rPr>
            </w:pPr>
            <w:r>
              <w:rPr>
                <w:rFonts w:ascii="仿宋" w:hAnsi="仿宋" w:eastAsia="仿宋" w:cs="仿宋"/>
                <w:color w:val="auto"/>
                <w:highlight w:val="none"/>
              </w:rPr>
              <w:t>无</w:t>
            </w:r>
          </w:p>
        </w:tc>
      </w:tr>
    </w:tbl>
    <w:p>
      <w:pPr>
        <w:pStyle w:val="9"/>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1"/>
        <w:rPr>
          <w:rFonts w:ascii="仿宋" w:hAnsi="仿宋" w:eastAsia="仿宋" w:cs="仿宋"/>
          <w:color w:val="auto"/>
          <w:highlight w:val="none"/>
        </w:rPr>
      </w:pPr>
      <w:r>
        <w:rPr>
          <w:rFonts w:ascii="仿宋" w:hAnsi="仿宋" w:eastAsia="仿宋" w:cs="仿宋"/>
          <w:b/>
          <w:color w:val="auto"/>
          <w:sz w:val="36"/>
          <w:highlight w:val="none"/>
        </w:rPr>
        <w:t>第二章 投标人须知前附表</w:t>
      </w:r>
    </w:p>
    <w:p>
      <w:pPr>
        <w:pStyle w:val="9"/>
        <w:ind w:firstLine="480"/>
        <w:jc w:val="both"/>
        <w:outlineLvl w:val="2"/>
        <w:rPr>
          <w:rFonts w:ascii="仿宋" w:hAnsi="仿宋" w:eastAsia="仿宋" w:cs="仿宋"/>
          <w:color w:val="auto"/>
          <w:highlight w:val="none"/>
        </w:rPr>
      </w:pPr>
      <w:r>
        <w:rPr>
          <w:rFonts w:ascii="仿宋" w:hAnsi="仿宋" w:eastAsia="仿宋" w:cs="仿宋"/>
          <w:b/>
          <w:color w:val="auto"/>
          <w:sz w:val="28"/>
          <w:highlight w:val="none"/>
        </w:rPr>
        <w:t>一、投标人须知前附表1</w:t>
      </w:r>
    </w:p>
    <w:tbl>
      <w:tblPr>
        <w:tblStyle w:val="8"/>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13"/>
        <w:gridCol w:w="1517"/>
        <w:gridCol w:w="577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7" w:type="dxa"/>
            <w:gridSpan w:val="3"/>
          </w:tcPr>
          <w:p>
            <w:pPr>
              <w:pStyle w:val="9"/>
              <w:jc w:val="left"/>
              <w:rPr>
                <w:rFonts w:ascii="仿宋" w:hAnsi="仿宋" w:eastAsia="仿宋" w:cs="仿宋"/>
                <w:color w:val="auto"/>
                <w:highlight w:val="none"/>
              </w:rPr>
            </w:pPr>
            <w:r>
              <w:rPr>
                <w:rFonts w:ascii="仿宋" w:hAnsi="仿宋" w:eastAsia="仿宋" w:cs="仿宋"/>
                <w:color w:val="auto"/>
                <w:highlight w:val="none"/>
              </w:rPr>
              <w:t>特别提示：本表与招标文件对应章节的内容若不一致，以本表为准。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13" w:type="dxa"/>
          </w:tcPr>
          <w:p>
            <w:pPr>
              <w:pStyle w:val="9"/>
              <w:jc w:val="left"/>
              <w:rPr>
                <w:rFonts w:ascii="仿宋" w:hAnsi="仿宋" w:eastAsia="仿宋" w:cs="仿宋"/>
                <w:color w:val="auto"/>
                <w:highlight w:val="none"/>
              </w:rPr>
            </w:pPr>
            <w:r>
              <w:rPr>
                <w:rFonts w:ascii="仿宋" w:hAnsi="仿宋" w:eastAsia="仿宋" w:cs="仿宋"/>
                <w:color w:val="auto"/>
                <w:highlight w:val="none"/>
              </w:rPr>
              <w:t>序号</w:t>
            </w:r>
          </w:p>
        </w:tc>
        <w:tc>
          <w:tcPr>
            <w:tcW w:w="1517" w:type="dxa"/>
          </w:tcPr>
          <w:p>
            <w:pPr>
              <w:pStyle w:val="9"/>
              <w:jc w:val="left"/>
              <w:rPr>
                <w:rFonts w:ascii="仿宋" w:hAnsi="仿宋" w:eastAsia="仿宋" w:cs="仿宋"/>
                <w:color w:val="auto"/>
                <w:highlight w:val="none"/>
              </w:rPr>
            </w:pPr>
            <w:r>
              <w:rPr>
                <w:rFonts w:ascii="仿宋" w:hAnsi="仿宋" w:eastAsia="仿宋" w:cs="仿宋"/>
                <w:color w:val="auto"/>
                <w:highlight w:val="none"/>
              </w:rPr>
              <w:t>招标文件</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（第三章）</w:t>
            </w:r>
          </w:p>
        </w:tc>
        <w:tc>
          <w:tcPr>
            <w:tcW w:w="5777" w:type="dxa"/>
          </w:tcPr>
          <w:p>
            <w:pPr>
              <w:pStyle w:val="9"/>
              <w:jc w:val="left"/>
              <w:rPr>
                <w:rFonts w:ascii="仿宋" w:hAnsi="仿宋" w:eastAsia="仿宋" w:cs="仿宋"/>
                <w:color w:val="auto"/>
                <w:highlight w:val="none"/>
              </w:rPr>
            </w:pPr>
            <w:r>
              <w:rPr>
                <w:rFonts w:ascii="仿宋" w:hAnsi="仿宋" w:eastAsia="仿宋" w:cs="仿宋"/>
                <w:color w:val="auto"/>
                <w:highlight w:val="none"/>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13"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1517" w:type="dxa"/>
          </w:tcPr>
          <w:p>
            <w:pPr>
              <w:pStyle w:val="9"/>
              <w:jc w:val="left"/>
              <w:rPr>
                <w:rFonts w:ascii="仿宋" w:hAnsi="仿宋" w:eastAsia="仿宋" w:cs="仿宋"/>
                <w:color w:val="auto"/>
                <w:highlight w:val="none"/>
              </w:rPr>
            </w:pPr>
            <w:r>
              <w:rPr>
                <w:rFonts w:ascii="仿宋" w:hAnsi="仿宋" w:eastAsia="仿宋" w:cs="仿宋"/>
                <w:color w:val="auto"/>
                <w:highlight w:val="none"/>
              </w:rPr>
              <w:t>6.1</w:t>
            </w:r>
          </w:p>
        </w:tc>
        <w:tc>
          <w:tcPr>
            <w:tcW w:w="5777" w:type="dxa"/>
          </w:tcPr>
          <w:p>
            <w:pPr>
              <w:pStyle w:val="9"/>
              <w:jc w:val="left"/>
              <w:rPr>
                <w:rFonts w:ascii="仿宋" w:hAnsi="仿宋" w:eastAsia="仿宋" w:cs="仿宋"/>
                <w:color w:val="auto"/>
                <w:highlight w:val="none"/>
              </w:rPr>
            </w:pPr>
            <w:r>
              <w:rPr>
                <w:rFonts w:ascii="仿宋" w:hAnsi="仿宋" w:eastAsia="仿宋" w:cs="仿宋"/>
                <w:color w:val="auto"/>
                <w:highlight w:val="none"/>
              </w:rPr>
              <w:t>是否组织现场考察或召开开标前答疑会：</w:t>
            </w:r>
          </w:p>
          <w:p>
            <w:pPr>
              <w:pStyle w:val="9"/>
              <w:jc w:val="left"/>
              <w:rPr>
                <w:rFonts w:ascii="仿宋" w:hAnsi="仿宋" w:eastAsia="仿宋" w:cs="仿宋"/>
                <w:color w:val="auto"/>
                <w:highlight w:val="none"/>
              </w:rPr>
            </w:pPr>
            <w:r>
              <w:rPr>
                <w:rFonts w:ascii="仿宋" w:hAnsi="仿宋" w:eastAsia="仿宋" w:cs="仿宋"/>
                <w:color w:val="auto"/>
                <w:highlight w:val="none"/>
              </w:rPr>
              <w:t>采购包1：不组织</w:t>
            </w:r>
          </w:p>
          <w:p>
            <w:pPr>
              <w:pStyle w:val="9"/>
              <w:jc w:val="left"/>
              <w:rPr>
                <w:rFonts w:ascii="仿宋" w:hAnsi="仿宋" w:eastAsia="仿宋" w:cs="仿宋"/>
                <w:color w:val="auto"/>
                <w:highlight w:val="none"/>
              </w:rPr>
            </w:pPr>
            <w:r>
              <w:rPr>
                <w:rFonts w:ascii="仿宋" w:hAnsi="仿宋" w:eastAsia="仿宋" w:cs="仿宋"/>
                <w:color w:val="auto"/>
                <w:highlight w:val="none"/>
              </w:rPr>
              <w:t>采购包2：不组织</w:t>
            </w:r>
          </w:p>
          <w:p>
            <w:pPr>
              <w:pStyle w:val="9"/>
              <w:jc w:val="left"/>
              <w:rPr>
                <w:rFonts w:ascii="仿宋" w:hAnsi="仿宋" w:eastAsia="仿宋" w:cs="仿宋"/>
                <w:color w:val="auto"/>
                <w:highlight w:val="none"/>
              </w:rPr>
            </w:pPr>
            <w:r>
              <w:rPr>
                <w:rFonts w:ascii="仿宋" w:hAnsi="仿宋" w:eastAsia="仿宋" w:cs="仿宋"/>
                <w:color w:val="auto"/>
                <w:highlight w:val="none"/>
              </w:rPr>
              <w:t>采购包3：不组织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13" w:type="dxa"/>
          </w:tcPr>
          <w:p>
            <w:pPr>
              <w:pStyle w:val="9"/>
              <w:jc w:val="left"/>
              <w:rPr>
                <w:rFonts w:ascii="仿宋" w:hAnsi="仿宋" w:eastAsia="仿宋" w:cs="仿宋"/>
                <w:color w:val="auto"/>
                <w:highlight w:val="none"/>
              </w:rPr>
            </w:pPr>
            <w:r>
              <w:rPr>
                <w:rFonts w:ascii="仿宋" w:hAnsi="仿宋" w:eastAsia="仿宋" w:cs="仿宋"/>
                <w:color w:val="auto"/>
                <w:highlight w:val="none"/>
              </w:rPr>
              <w:t>2</w:t>
            </w:r>
          </w:p>
        </w:tc>
        <w:tc>
          <w:tcPr>
            <w:tcW w:w="1517" w:type="dxa"/>
          </w:tcPr>
          <w:p>
            <w:pPr>
              <w:pStyle w:val="9"/>
              <w:jc w:val="left"/>
              <w:rPr>
                <w:rFonts w:ascii="仿宋" w:hAnsi="仿宋" w:eastAsia="仿宋" w:cs="仿宋"/>
                <w:color w:val="auto"/>
                <w:highlight w:val="none"/>
              </w:rPr>
            </w:pPr>
            <w:r>
              <w:rPr>
                <w:rFonts w:ascii="仿宋" w:hAnsi="仿宋" w:eastAsia="仿宋" w:cs="仿宋"/>
                <w:color w:val="auto"/>
                <w:highlight w:val="none"/>
              </w:rPr>
              <w:t>10.4</w:t>
            </w:r>
          </w:p>
        </w:tc>
        <w:tc>
          <w:tcPr>
            <w:tcW w:w="5777" w:type="dxa"/>
          </w:tcPr>
          <w:p>
            <w:pPr>
              <w:pStyle w:val="9"/>
              <w:jc w:val="left"/>
              <w:rPr>
                <w:rFonts w:ascii="仿宋" w:hAnsi="仿宋" w:eastAsia="仿宋" w:cs="仿宋"/>
                <w:color w:val="auto"/>
                <w:highlight w:val="none"/>
              </w:rPr>
            </w:pPr>
            <w:r>
              <w:rPr>
                <w:rFonts w:ascii="仿宋" w:hAnsi="仿宋" w:eastAsia="仿宋" w:cs="仿宋"/>
                <w:color w:val="auto"/>
                <w:highlight w:val="none"/>
              </w:rPr>
              <w:t>投标文件的份数：</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（1）可读介质（光盘或U盘） 0 份：投标人应将其上传至福建省政府采购网上公开信息系统的电子投标文件在该可读介质中另存 0 份。</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（2）电子投标文件：详见投标人须知前附表2《关于电子招标投标活动的专门规定》。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13" w:type="dxa"/>
          </w:tcPr>
          <w:p>
            <w:pPr>
              <w:pStyle w:val="9"/>
              <w:jc w:val="left"/>
              <w:rPr>
                <w:rFonts w:ascii="仿宋" w:hAnsi="仿宋" w:eastAsia="仿宋" w:cs="仿宋"/>
                <w:color w:val="auto"/>
                <w:highlight w:val="none"/>
              </w:rPr>
            </w:pPr>
            <w:r>
              <w:rPr>
                <w:rFonts w:ascii="仿宋" w:hAnsi="仿宋" w:eastAsia="仿宋" w:cs="仿宋"/>
                <w:color w:val="auto"/>
                <w:highlight w:val="none"/>
              </w:rPr>
              <w:t>3</w:t>
            </w:r>
          </w:p>
        </w:tc>
        <w:tc>
          <w:tcPr>
            <w:tcW w:w="1517" w:type="dxa"/>
          </w:tcPr>
          <w:p>
            <w:pPr>
              <w:pStyle w:val="9"/>
              <w:jc w:val="left"/>
              <w:rPr>
                <w:rFonts w:ascii="仿宋" w:hAnsi="仿宋" w:eastAsia="仿宋" w:cs="仿宋"/>
                <w:color w:val="auto"/>
                <w:highlight w:val="none"/>
              </w:rPr>
            </w:pPr>
            <w:r>
              <w:rPr>
                <w:rFonts w:ascii="仿宋" w:hAnsi="仿宋" w:eastAsia="仿宋" w:cs="仿宋"/>
                <w:color w:val="auto"/>
                <w:highlight w:val="none"/>
              </w:rPr>
              <w:t>10.7-（1）</w:t>
            </w:r>
          </w:p>
        </w:tc>
        <w:tc>
          <w:tcPr>
            <w:tcW w:w="5777" w:type="dxa"/>
          </w:tcPr>
          <w:p>
            <w:pPr>
              <w:pStyle w:val="9"/>
              <w:jc w:val="left"/>
              <w:rPr>
                <w:rFonts w:ascii="仿宋" w:hAnsi="仿宋" w:eastAsia="仿宋" w:cs="仿宋"/>
                <w:color w:val="auto"/>
                <w:highlight w:val="none"/>
              </w:rPr>
            </w:pPr>
            <w:r>
              <w:rPr>
                <w:rFonts w:ascii="仿宋" w:hAnsi="仿宋" w:eastAsia="仿宋" w:cs="仿宋"/>
                <w:color w:val="auto"/>
                <w:highlight w:val="none"/>
              </w:rPr>
              <w:t>是否允许中标人将本项目的非主体、非关键性工作进行分包：</w:t>
            </w:r>
          </w:p>
          <w:p>
            <w:pPr>
              <w:pStyle w:val="9"/>
              <w:jc w:val="left"/>
              <w:rPr>
                <w:rFonts w:ascii="仿宋" w:hAnsi="仿宋" w:eastAsia="仿宋" w:cs="仿宋"/>
                <w:color w:val="auto"/>
                <w:highlight w:val="none"/>
              </w:rPr>
            </w:pPr>
            <w:r>
              <w:rPr>
                <w:rFonts w:ascii="仿宋" w:hAnsi="仿宋" w:eastAsia="仿宋" w:cs="仿宋"/>
                <w:color w:val="auto"/>
                <w:highlight w:val="none"/>
              </w:rPr>
              <w:t>采购包1：不允许合同分包；</w:t>
            </w:r>
          </w:p>
          <w:p>
            <w:pPr>
              <w:pStyle w:val="9"/>
              <w:jc w:val="left"/>
              <w:rPr>
                <w:rFonts w:ascii="仿宋" w:hAnsi="仿宋" w:eastAsia="仿宋" w:cs="仿宋"/>
                <w:color w:val="auto"/>
                <w:highlight w:val="none"/>
              </w:rPr>
            </w:pPr>
            <w:r>
              <w:rPr>
                <w:rFonts w:ascii="仿宋" w:hAnsi="仿宋" w:eastAsia="仿宋" w:cs="仿宋"/>
                <w:color w:val="auto"/>
                <w:highlight w:val="none"/>
              </w:rPr>
              <w:t>采购包2：不允许合同分包；</w:t>
            </w:r>
          </w:p>
          <w:p>
            <w:pPr>
              <w:pStyle w:val="9"/>
              <w:jc w:val="left"/>
              <w:rPr>
                <w:rFonts w:ascii="仿宋" w:hAnsi="仿宋" w:eastAsia="仿宋" w:cs="仿宋"/>
                <w:color w:val="auto"/>
                <w:highlight w:val="none"/>
              </w:rPr>
            </w:pPr>
            <w:r>
              <w:rPr>
                <w:rFonts w:ascii="仿宋" w:hAnsi="仿宋" w:eastAsia="仿宋" w:cs="仿宋"/>
                <w:color w:val="auto"/>
                <w:highlight w:val="none"/>
              </w:rPr>
              <w:t>采购包3：不允许合同分包；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13" w:type="dxa"/>
          </w:tcPr>
          <w:p>
            <w:pPr>
              <w:pStyle w:val="9"/>
              <w:jc w:val="left"/>
              <w:rPr>
                <w:rFonts w:ascii="仿宋" w:hAnsi="仿宋" w:eastAsia="仿宋" w:cs="仿宋"/>
                <w:color w:val="auto"/>
                <w:highlight w:val="none"/>
              </w:rPr>
            </w:pPr>
            <w:r>
              <w:rPr>
                <w:rFonts w:ascii="仿宋" w:hAnsi="仿宋" w:eastAsia="仿宋" w:cs="仿宋"/>
                <w:color w:val="auto"/>
                <w:highlight w:val="none"/>
              </w:rPr>
              <w:t>4</w:t>
            </w:r>
          </w:p>
        </w:tc>
        <w:tc>
          <w:tcPr>
            <w:tcW w:w="1517" w:type="dxa"/>
          </w:tcPr>
          <w:p>
            <w:pPr>
              <w:pStyle w:val="9"/>
              <w:jc w:val="left"/>
              <w:rPr>
                <w:rFonts w:ascii="仿宋" w:hAnsi="仿宋" w:eastAsia="仿宋" w:cs="仿宋"/>
                <w:color w:val="auto"/>
                <w:highlight w:val="none"/>
              </w:rPr>
            </w:pPr>
            <w:r>
              <w:rPr>
                <w:rFonts w:ascii="仿宋" w:hAnsi="仿宋" w:eastAsia="仿宋" w:cs="仿宋"/>
                <w:color w:val="auto"/>
                <w:highlight w:val="none"/>
              </w:rPr>
              <w:t>10.8-（1）</w:t>
            </w:r>
          </w:p>
        </w:tc>
        <w:tc>
          <w:tcPr>
            <w:tcW w:w="5777" w:type="dxa"/>
          </w:tcPr>
          <w:p>
            <w:pPr>
              <w:pStyle w:val="9"/>
              <w:jc w:val="left"/>
              <w:rPr>
                <w:rFonts w:ascii="仿宋" w:hAnsi="仿宋" w:eastAsia="仿宋" w:cs="仿宋"/>
                <w:color w:val="auto"/>
                <w:highlight w:val="none"/>
              </w:rPr>
            </w:pPr>
            <w:r>
              <w:rPr>
                <w:rFonts w:ascii="仿宋" w:hAnsi="仿宋" w:eastAsia="仿宋" w:cs="仿宋"/>
                <w:color w:val="auto"/>
                <w:highlight w:val="none"/>
              </w:rPr>
              <w:t>投标有效期：投标截止时间起 90 个日历日。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13" w:type="dxa"/>
          </w:tcPr>
          <w:p>
            <w:pPr>
              <w:pStyle w:val="9"/>
              <w:jc w:val="left"/>
              <w:rPr>
                <w:rFonts w:ascii="仿宋" w:hAnsi="仿宋" w:eastAsia="仿宋" w:cs="仿宋"/>
                <w:color w:val="auto"/>
                <w:highlight w:val="none"/>
              </w:rPr>
            </w:pPr>
            <w:r>
              <w:rPr>
                <w:rFonts w:ascii="仿宋" w:hAnsi="仿宋" w:eastAsia="仿宋" w:cs="仿宋"/>
                <w:color w:val="auto"/>
                <w:highlight w:val="none"/>
              </w:rPr>
              <w:t>5</w:t>
            </w:r>
          </w:p>
        </w:tc>
        <w:tc>
          <w:tcPr>
            <w:tcW w:w="1517" w:type="dxa"/>
          </w:tcPr>
          <w:p>
            <w:pPr>
              <w:pStyle w:val="9"/>
              <w:jc w:val="left"/>
              <w:rPr>
                <w:rFonts w:ascii="仿宋" w:hAnsi="仿宋" w:eastAsia="仿宋" w:cs="仿宋"/>
                <w:color w:val="auto"/>
                <w:highlight w:val="none"/>
              </w:rPr>
            </w:pPr>
            <w:r>
              <w:rPr>
                <w:rFonts w:ascii="仿宋" w:hAnsi="仿宋" w:eastAsia="仿宋" w:cs="仿宋"/>
                <w:color w:val="auto"/>
                <w:highlight w:val="none"/>
              </w:rPr>
              <w:t>12.1</w:t>
            </w:r>
          </w:p>
        </w:tc>
        <w:tc>
          <w:tcPr>
            <w:tcW w:w="5777" w:type="dxa"/>
          </w:tcPr>
          <w:p>
            <w:pPr>
              <w:pStyle w:val="9"/>
              <w:jc w:val="left"/>
              <w:rPr>
                <w:rFonts w:ascii="仿宋" w:hAnsi="仿宋" w:eastAsia="仿宋" w:cs="仿宋"/>
                <w:color w:val="auto"/>
                <w:highlight w:val="none"/>
              </w:rPr>
            </w:pPr>
            <w:r>
              <w:rPr>
                <w:rFonts w:ascii="仿宋" w:hAnsi="仿宋" w:eastAsia="仿宋" w:cs="仿宋"/>
                <w:color w:val="auto"/>
                <w:highlight w:val="none"/>
              </w:rPr>
              <w:t>确定中标候选人名单：</w:t>
            </w:r>
          </w:p>
          <w:p>
            <w:pPr>
              <w:pStyle w:val="9"/>
              <w:jc w:val="left"/>
              <w:rPr>
                <w:rFonts w:ascii="仿宋" w:hAnsi="仿宋" w:eastAsia="仿宋" w:cs="仿宋"/>
                <w:color w:val="auto"/>
                <w:highlight w:val="none"/>
              </w:rPr>
            </w:pPr>
            <w:r>
              <w:rPr>
                <w:rFonts w:ascii="仿宋" w:hAnsi="仿宋" w:eastAsia="仿宋" w:cs="仿宋"/>
                <w:color w:val="auto"/>
                <w:highlight w:val="none"/>
              </w:rPr>
              <w:t>采购包1：1名</w:t>
            </w:r>
          </w:p>
          <w:p>
            <w:pPr>
              <w:pStyle w:val="9"/>
              <w:jc w:val="left"/>
              <w:rPr>
                <w:rFonts w:ascii="仿宋" w:hAnsi="仿宋" w:eastAsia="仿宋" w:cs="仿宋"/>
                <w:color w:val="auto"/>
                <w:highlight w:val="none"/>
              </w:rPr>
            </w:pPr>
            <w:r>
              <w:rPr>
                <w:rFonts w:ascii="仿宋" w:hAnsi="仿宋" w:eastAsia="仿宋" w:cs="仿宋"/>
                <w:color w:val="auto"/>
                <w:highlight w:val="none"/>
              </w:rPr>
              <w:t>采购包2：1名</w:t>
            </w:r>
          </w:p>
          <w:p>
            <w:pPr>
              <w:pStyle w:val="9"/>
              <w:jc w:val="left"/>
              <w:rPr>
                <w:rFonts w:ascii="仿宋" w:hAnsi="仿宋" w:eastAsia="仿宋" w:cs="仿宋"/>
                <w:color w:val="auto"/>
                <w:highlight w:val="none"/>
              </w:rPr>
            </w:pPr>
            <w:r>
              <w:rPr>
                <w:rFonts w:ascii="仿宋" w:hAnsi="仿宋" w:eastAsia="仿宋" w:cs="仿宋"/>
                <w:color w:val="auto"/>
                <w:highlight w:val="none"/>
              </w:rPr>
              <w:t>采购包3：1名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13" w:type="dxa"/>
          </w:tcPr>
          <w:p>
            <w:pPr>
              <w:pStyle w:val="9"/>
              <w:jc w:val="left"/>
              <w:rPr>
                <w:rFonts w:ascii="仿宋" w:hAnsi="仿宋" w:eastAsia="仿宋" w:cs="仿宋"/>
                <w:color w:val="auto"/>
                <w:highlight w:val="none"/>
              </w:rPr>
            </w:pPr>
            <w:r>
              <w:rPr>
                <w:rFonts w:ascii="仿宋" w:hAnsi="仿宋" w:eastAsia="仿宋" w:cs="仿宋"/>
                <w:color w:val="auto"/>
                <w:highlight w:val="none"/>
              </w:rPr>
              <w:t>6</w:t>
            </w:r>
          </w:p>
        </w:tc>
        <w:tc>
          <w:tcPr>
            <w:tcW w:w="1517" w:type="dxa"/>
          </w:tcPr>
          <w:p>
            <w:pPr>
              <w:pStyle w:val="9"/>
              <w:jc w:val="left"/>
              <w:rPr>
                <w:rFonts w:ascii="仿宋" w:hAnsi="仿宋" w:eastAsia="仿宋" w:cs="仿宋"/>
                <w:color w:val="auto"/>
                <w:highlight w:val="none"/>
              </w:rPr>
            </w:pPr>
            <w:r>
              <w:rPr>
                <w:rFonts w:ascii="仿宋" w:hAnsi="仿宋" w:eastAsia="仿宋" w:cs="仿宋"/>
                <w:color w:val="auto"/>
                <w:highlight w:val="none"/>
              </w:rPr>
              <w:t>12.2</w:t>
            </w:r>
          </w:p>
        </w:tc>
        <w:tc>
          <w:tcPr>
            <w:tcW w:w="5777" w:type="dxa"/>
          </w:tcPr>
          <w:p>
            <w:pPr>
              <w:pStyle w:val="9"/>
              <w:jc w:val="left"/>
              <w:rPr>
                <w:rFonts w:ascii="仿宋" w:hAnsi="仿宋" w:eastAsia="仿宋" w:cs="仿宋"/>
                <w:color w:val="auto"/>
                <w:highlight w:val="none"/>
              </w:rPr>
            </w:pPr>
            <w:r>
              <w:rPr>
                <w:rFonts w:ascii="仿宋" w:hAnsi="仿宋" w:eastAsia="仿宋" w:cs="仿宋"/>
                <w:color w:val="auto"/>
                <w:highlight w:val="none"/>
              </w:rPr>
              <w:t>本项目中标人的确定（以采购包为单位）：</w:t>
            </w:r>
          </w:p>
          <w:p>
            <w:pPr>
              <w:pStyle w:val="9"/>
              <w:jc w:val="left"/>
              <w:rPr>
                <w:rFonts w:ascii="仿宋" w:hAnsi="仿宋" w:eastAsia="仿宋" w:cs="仿宋"/>
                <w:color w:val="auto"/>
                <w:highlight w:val="none"/>
              </w:rPr>
            </w:pPr>
            <w:r>
              <w:rPr>
                <w:rFonts w:ascii="仿宋" w:hAnsi="仿宋" w:eastAsia="仿宋" w:cs="仿宋"/>
                <w:color w:val="auto"/>
                <w:highlight w:val="none"/>
              </w:rPr>
              <w:t>（1） 采购人应在政府采购招投标管理办法规定的时限内确定中标人。</w:t>
            </w:r>
          </w:p>
          <w:p>
            <w:pPr>
              <w:pStyle w:val="9"/>
              <w:jc w:val="left"/>
              <w:rPr>
                <w:rFonts w:ascii="仿宋" w:hAnsi="仿宋" w:eastAsia="仿宋" w:cs="仿宋"/>
                <w:color w:val="auto"/>
                <w:highlight w:val="none"/>
              </w:rPr>
            </w:pPr>
            <w:r>
              <w:rPr>
                <w:rFonts w:ascii="仿宋" w:hAnsi="仿宋" w:eastAsia="仿宋" w:cs="仿宋"/>
                <w:color w:val="auto"/>
                <w:highlight w:val="none"/>
              </w:rPr>
              <w:t>（2）若出现中标候选人并列情形，则按照下列方式确定中标人：</w:t>
            </w:r>
          </w:p>
          <w:p>
            <w:pPr>
              <w:pStyle w:val="9"/>
              <w:jc w:val="left"/>
              <w:rPr>
                <w:rFonts w:ascii="仿宋" w:hAnsi="仿宋" w:eastAsia="仿宋" w:cs="仿宋"/>
                <w:color w:val="auto"/>
                <w:highlight w:val="none"/>
              </w:rPr>
            </w:pPr>
            <w:r>
              <w:rPr>
                <w:rFonts w:ascii="仿宋" w:hAnsi="仿宋" w:eastAsia="仿宋" w:cs="仿宋"/>
                <w:color w:val="auto"/>
                <w:highlight w:val="none"/>
              </w:rPr>
              <w:t>①招标文件规定的方式：</w:t>
            </w:r>
          </w:p>
          <w:p>
            <w:pPr>
              <w:pStyle w:val="9"/>
              <w:jc w:val="left"/>
              <w:rPr>
                <w:rFonts w:ascii="仿宋" w:hAnsi="仿宋" w:eastAsia="仿宋" w:cs="仿宋"/>
                <w:color w:val="auto"/>
                <w:highlight w:val="none"/>
              </w:rPr>
            </w:pPr>
            <w:r>
              <w:rPr>
                <w:rFonts w:ascii="仿宋" w:hAnsi="仿宋" w:eastAsia="仿宋" w:cs="仿宋"/>
                <w:color w:val="auto"/>
                <w:highlight w:val="none"/>
              </w:rPr>
              <w:t>无</w:t>
            </w:r>
          </w:p>
          <w:p>
            <w:pPr>
              <w:pStyle w:val="9"/>
              <w:jc w:val="left"/>
              <w:rPr>
                <w:rFonts w:ascii="仿宋" w:hAnsi="仿宋" w:eastAsia="仿宋" w:cs="仿宋"/>
                <w:color w:val="auto"/>
                <w:highlight w:val="none"/>
              </w:rPr>
            </w:pPr>
            <w:r>
              <w:rPr>
                <w:rFonts w:ascii="仿宋" w:hAnsi="仿宋" w:eastAsia="仿宋" w:cs="仿宋"/>
                <w:color w:val="auto"/>
                <w:highlight w:val="none"/>
              </w:rPr>
              <w:t>②若本款第①点规定方式为“无”，则按照下列方式确定：</w:t>
            </w:r>
          </w:p>
          <w:p>
            <w:pPr>
              <w:pStyle w:val="9"/>
              <w:jc w:val="left"/>
              <w:rPr>
                <w:rFonts w:ascii="仿宋" w:hAnsi="仿宋" w:eastAsia="仿宋" w:cs="仿宋"/>
                <w:color w:val="auto"/>
                <w:highlight w:val="none"/>
              </w:rPr>
            </w:pPr>
            <w:r>
              <w:rPr>
                <w:rFonts w:ascii="仿宋" w:hAnsi="仿宋" w:eastAsia="仿宋" w:cs="仿宋"/>
                <w:color w:val="auto"/>
                <w:highlight w:val="none"/>
              </w:rPr>
              <w:t>无</w:t>
            </w:r>
          </w:p>
          <w:p>
            <w:pPr>
              <w:pStyle w:val="9"/>
              <w:jc w:val="left"/>
              <w:rPr>
                <w:rFonts w:ascii="仿宋" w:hAnsi="仿宋" w:eastAsia="仿宋" w:cs="仿宋"/>
                <w:color w:val="auto"/>
                <w:highlight w:val="none"/>
              </w:rPr>
            </w:pPr>
            <w:r>
              <w:rPr>
                <w:rFonts w:ascii="仿宋" w:hAnsi="仿宋" w:eastAsia="仿宋" w:cs="仿宋"/>
                <w:color w:val="auto"/>
                <w:highlight w:val="none"/>
              </w:rPr>
              <w:t>③若本款第①、②点规定方式均为“无”，则按照下列方式确定：随机抽取。</w:t>
            </w:r>
          </w:p>
          <w:p>
            <w:pPr>
              <w:pStyle w:val="9"/>
              <w:jc w:val="left"/>
              <w:rPr>
                <w:rFonts w:ascii="仿宋" w:hAnsi="仿宋" w:eastAsia="仿宋" w:cs="仿宋"/>
                <w:color w:val="auto"/>
                <w:highlight w:val="none"/>
              </w:rPr>
            </w:pPr>
            <w:r>
              <w:rPr>
                <w:rFonts w:ascii="仿宋" w:hAnsi="仿宋" w:eastAsia="仿宋" w:cs="仿宋"/>
                <w:color w:val="auto"/>
                <w:highlight w:val="none"/>
              </w:rPr>
              <w:t>（3）本项目确定的中标人家数：</w:t>
            </w:r>
          </w:p>
          <w:p>
            <w:pPr>
              <w:pStyle w:val="9"/>
              <w:jc w:val="left"/>
              <w:rPr>
                <w:rFonts w:ascii="仿宋" w:hAnsi="仿宋" w:eastAsia="仿宋" w:cs="仿宋"/>
                <w:color w:val="auto"/>
                <w:highlight w:val="none"/>
              </w:rPr>
            </w:pPr>
            <w:r>
              <w:rPr>
                <w:rFonts w:ascii="仿宋" w:hAnsi="仿宋" w:eastAsia="仿宋" w:cs="仿宋"/>
                <w:color w:val="auto"/>
                <w:highlight w:val="none"/>
              </w:rPr>
              <w:t>采购包1：1名</w:t>
            </w:r>
          </w:p>
          <w:p>
            <w:pPr>
              <w:pStyle w:val="9"/>
              <w:jc w:val="left"/>
              <w:rPr>
                <w:rFonts w:ascii="仿宋" w:hAnsi="仿宋" w:eastAsia="仿宋" w:cs="仿宋"/>
                <w:color w:val="auto"/>
                <w:highlight w:val="none"/>
              </w:rPr>
            </w:pPr>
            <w:r>
              <w:rPr>
                <w:rFonts w:ascii="仿宋" w:hAnsi="仿宋" w:eastAsia="仿宋" w:cs="仿宋"/>
                <w:color w:val="auto"/>
                <w:highlight w:val="none"/>
              </w:rPr>
              <w:t>采购包2：1名</w:t>
            </w:r>
          </w:p>
          <w:p>
            <w:pPr>
              <w:pStyle w:val="9"/>
              <w:jc w:val="left"/>
              <w:rPr>
                <w:rFonts w:ascii="仿宋" w:hAnsi="仿宋" w:eastAsia="仿宋" w:cs="仿宋"/>
                <w:color w:val="auto"/>
                <w:highlight w:val="none"/>
              </w:rPr>
            </w:pPr>
            <w:r>
              <w:rPr>
                <w:rFonts w:ascii="仿宋" w:hAnsi="仿宋" w:eastAsia="仿宋" w:cs="仿宋"/>
                <w:color w:val="auto"/>
                <w:highlight w:val="none"/>
              </w:rPr>
              <w:t>采购包3：1名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13" w:type="dxa"/>
          </w:tcPr>
          <w:p>
            <w:pPr>
              <w:pStyle w:val="9"/>
              <w:jc w:val="left"/>
              <w:rPr>
                <w:rFonts w:ascii="仿宋" w:hAnsi="仿宋" w:eastAsia="仿宋" w:cs="仿宋"/>
                <w:color w:val="auto"/>
                <w:highlight w:val="none"/>
              </w:rPr>
            </w:pPr>
            <w:r>
              <w:rPr>
                <w:rFonts w:ascii="仿宋" w:hAnsi="仿宋" w:eastAsia="仿宋" w:cs="仿宋"/>
                <w:color w:val="auto"/>
                <w:highlight w:val="none"/>
              </w:rPr>
              <w:t>7</w:t>
            </w:r>
          </w:p>
        </w:tc>
        <w:tc>
          <w:tcPr>
            <w:tcW w:w="1517" w:type="dxa"/>
          </w:tcPr>
          <w:p>
            <w:pPr>
              <w:pStyle w:val="9"/>
              <w:jc w:val="left"/>
              <w:rPr>
                <w:rFonts w:ascii="仿宋" w:hAnsi="仿宋" w:eastAsia="仿宋" w:cs="仿宋"/>
                <w:color w:val="auto"/>
                <w:highlight w:val="none"/>
              </w:rPr>
            </w:pPr>
            <w:r>
              <w:rPr>
                <w:rFonts w:ascii="仿宋" w:hAnsi="仿宋" w:eastAsia="仿宋" w:cs="仿宋"/>
                <w:color w:val="auto"/>
                <w:highlight w:val="none"/>
              </w:rPr>
              <w:t>13.2</w:t>
            </w:r>
          </w:p>
        </w:tc>
        <w:tc>
          <w:tcPr>
            <w:tcW w:w="5777" w:type="dxa"/>
          </w:tcPr>
          <w:p>
            <w:pPr>
              <w:pStyle w:val="9"/>
              <w:jc w:val="left"/>
              <w:rPr>
                <w:rFonts w:ascii="仿宋" w:hAnsi="仿宋" w:eastAsia="仿宋" w:cs="仿宋"/>
                <w:color w:val="auto"/>
                <w:highlight w:val="none"/>
              </w:rPr>
            </w:pPr>
            <w:r>
              <w:rPr>
                <w:rFonts w:ascii="仿宋" w:hAnsi="仿宋" w:eastAsia="仿宋" w:cs="仿宋"/>
                <w:color w:val="auto"/>
                <w:highlight w:val="none"/>
              </w:rPr>
              <w:t>合同签订时限：</w:t>
            </w:r>
            <w:r>
              <w:rPr>
                <w:rFonts w:hint="eastAsia" w:ascii="仿宋" w:hAnsi="仿宋" w:eastAsia="仿宋" w:cs="仿宋"/>
                <w:color w:val="auto"/>
                <w:highlight w:val="none"/>
              </w:rPr>
              <w:t>自中标通知书发出之日起30日内</w:t>
            </w:r>
            <w:r>
              <w:rPr>
                <w:rFonts w:ascii="仿宋" w:hAnsi="仿宋" w:eastAsia="仿宋" w:cs="仿宋"/>
                <w:color w:val="auto"/>
                <w:highlight w:val="none"/>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13" w:type="dxa"/>
          </w:tcPr>
          <w:p>
            <w:pPr>
              <w:pStyle w:val="9"/>
              <w:jc w:val="left"/>
              <w:rPr>
                <w:rFonts w:ascii="仿宋" w:hAnsi="仿宋" w:eastAsia="仿宋" w:cs="仿宋"/>
                <w:color w:val="auto"/>
                <w:highlight w:val="none"/>
              </w:rPr>
            </w:pPr>
            <w:r>
              <w:rPr>
                <w:rFonts w:ascii="仿宋" w:hAnsi="仿宋" w:eastAsia="仿宋" w:cs="仿宋"/>
                <w:color w:val="auto"/>
                <w:highlight w:val="none"/>
              </w:rPr>
              <w:t>8</w:t>
            </w:r>
          </w:p>
        </w:tc>
        <w:tc>
          <w:tcPr>
            <w:tcW w:w="1517" w:type="dxa"/>
          </w:tcPr>
          <w:p>
            <w:pPr>
              <w:pStyle w:val="9"/>
              <w:jc w:val="left"/>
              <w:rPr>
                <w:rFonts w:ascii="仿宋" w:hAnsi="仿宋" w:eastAsia="仿宋" w:cs="仿宋"/>
                <w:color w:val="auto"/>
                <w:highlight w:val="none"/>
              </w:rPr>
            </w:pPr>
            <w:r>
              <w:rPr>
                <w:rFonts w:ascii="仿宋" w:hAnsi="仿宋" w:eastAsia="仿宋" w:cs="仿宋"/>
                <w:color w:val="auto"/>
                <w:highlight w:val="none"/>
              </w:rPr>
              <w:t>15.1-（2）</w:t>
            </w:r>
          </w:p>
        </w:tc>
        <w:tc>
          <w:tcPr>
            <w:tcW w:w="5777" w:type="dxa"/>
          </w:tcPr>
          <w:p>
            <w:pPr>
              <w:pStyle w:val="9"/>
              <w:jc w:val="left"/>
              <w:rPr>
                <w:rFonts w:ascii="仿宋" w:hAnsi="仿宋" w:eastAsia="仿宋" w:cs="仿宋"/>
                <w:color w:val="auto"/>
                <w:highlight w:val="none"/>
              </w:rPr>
            </w:pPr>
            <w:r>
              <w:rPr>
                <w:rFonts w:ascii="仿宋" w:hAnsi="仿宋" w:eastAsia="仿宋" w:cs="仿宋"/>
                <w:color w:val="auto"/>
                <w:highlight w:val="none"/>
              </w:rPr>
              <w:t>质疑函原件应采用下列方式提交：书面形式。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13" w:type="dxa"/>
          </w:tcPr>
          <w:p>
            <w:pPr>
              <w:pStyle w:val="9"/>
              <w:jc w:val="left"/>
              <w:rPr>
                <w:rFonts w:ascii="仿宋" w:hAnsi="仿宋" w:eastAsia="仿宋" w:cs="仿宋"/>
                <w:color w:val="auto"/>
                <w:highlight w:val="none"/>
              </w:rPr>
            </w:pPr>
            <w:r>
              <w:rPr>
                <w:rFonts w:ascii="仿宋" w:hAnsi="仿宋" w:eastAsia="仿宋" w:cs="仿宋"/>
                <w:color w:val="auto"/>
                <w:highlight w:val="none"/>
              </w:rPr>
              <w:t>9</w:t>
            </w:r>
          </w:p>
        </w:tc>
        <w:tc>
          <w:tcPr>
            <w:tcW w:w="1517" w:type="dxa"/>
          </w:tcPr>
          <w:p>
            <w:pPr>
              <w:pStyle w:val="9"/>
              <w:jc w:val="left"/>
              <w:rPr>
                <w:rFonts w:ascii="仿宋" w:hAnsi="仿宋" w:eastAsia="仿宋" w:cs="仿宋"/>
                <w:color w:val="auto"/>
                <w:highlight w:val="none"/>
              </w:rPr>
            </w:pPr>
            <w:r>
              <w:rPr>
                <w:rFonts w:ascii="仿宋" w:hAnsi="仿宋" w:eastAsia="仿宋" w:cs="仿宋"/>
                <w:color w:val="auto"/>
                <w:highlight w:val="none"/>
              </w:rPr>
              <w:t>15.4</w:t>
            </w:r>
          </w:p>
        </w:tc>
        <w:tc>
          <w:tcPr>
            <w:tcW w:w="5777" w:type="dxa"/>
          </w:tcPr>
          <w:p>
            <w:pPr>
              <w:pStyle w:val="9"/>
              <w:jc w:val="left"/>
              <w:rPr>
                <w:rFonts w:ascii="仿宋" w:hAnsi="仿宋" w:eastAsia="仿宋" w:cs="仿宋"/>
                <w:color w:val="auto"/>
                <w:highlight w:val="none"/>
              </w:rPr>
            </w:pPr>
            <w:r>
              <w:rPr>
                <w:rFonts w:ascii="仿宋" w:hAnsi="仿宋" w:eastAsia="仿宋" w:cs="仿宋"/>
                <w:color w:val="auto"/>
                <w:highlight w:val="none"/>
              </w:rPr>
              <w:t>招标文件的质疑</w:t>
            </w:r>
          </w:p>
          <w:p>
            <w:pPr>
              <w:pStyle w:val="9"/>
              <w:jc w:val="left"/>
              <w:rPr>
                <w:rFonts w:ascii="仿宋" w:hAnsi="仿宋" w:eastAsia="仿宋" w:cs="仿宋"/>
                <w:color w:val="auto"/>
                <w:highlight w:val="none"/>
              </w:rPr>
            </w:pPr>
            <w:r>
              <w:rPr>
                <w:rFonts w:ascii="仿宋" w:hAnsi="仿宋" w:eastAsia="仿宋" w:cs="仿宋"/>
                <w:color w:val="auto"/>
                <w:highlight w:val="none"/>
              </w:rPr>
              <w:t>（1）潜在投标人可在质疑时效期间内对招标文件以书面形式提出质疑。</w:t>
            </w:r>
          </w:p>
          <w:p>
            <w:pPr>
              <w:pStyle w:val="9"/>
              <w:jc w:val="left"/>
              <w:rPr>
                <w:rFonts w:ascii="仿宋" w:hAnsi="仿宋" w:eastAsia="仿宋" w:cs="仿宋"/>
                <w:color w:val="auto"/>
                <w:highlight w:val="none"/>
              </w:rPr>
            </w:pPr>
            <w:r>
              <w:rPr>
                <w:rFonts w:ascii="仿宋" w:hAnsi="仿宋" w:eastAsia="仿宋" w:cs="仿宋"/>
                <w:color w:val="auto"/>
                <w:highlight w:val="none"/>
              </w:rPr>
              <w:t>（2）质疑时效期间：应在依法获取招标文件之日起7个工作日内向 福建百胜招标咨询有限公司 提出，依法获取招标文件的时间以福建省政府采购网上公开信息系统记载的为准。</w:t>
            </w:r>
          </w:p>
          <w:p>
            <w:pPr>
              <w:pStyle w:val="9"/>
              <w:jc w:val="left"/>
              <w:rPr>
                <w:rFonts w:ascii="仿宋" w:hAnsi="仿宋" w:eastAsia="仿宋" w:cs="仿宋"/>
                <w:color w:val="auto"/>
                <w:highlight w:val="none"/>
              </w:rPr>
            </w:pPr>
            <w:r>
              <w:rPr>
                <w:rFonts w:ascii="仿宋" w:hAnsi="仿宋" w:eastAsia="仿宋" w:cs="仿宋"/>
                <w:color w:val="auto"/>
                <w:highlight w:val="none"/>
              </w:rPr>
              <w:t>※除上述规定外，对招标文件提出的质疑还应符合招标文件第三章第15.1条的有关规定。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13" w:type="dxa"/>
          </w:tcPr>
          <w:p>
            <w:pPr>
              <w:pStyle w:val="9"/>
              <w:jc w:val="left"/>
              <w:rPr>
                <w:rFonts w:ascii="仿宋" w:hAnsi="仿宋" w:eastAsia="仿宋" w:cs="仿宋"/>
                <w:color w:val="auto"/>
                <w:highlight w:val="none"/>
              </w:rPr>
            </w:pPr>
            <w:r>
              <w:rPr>
                <w:rFonts w:ascii="仿宋" w:hAnsi="仿宋" w:eastAsia="仿宋" w:cs="仿宋"/>
                <w:color w:val="auto"/>
                <w:highlight w:val="none"/>
              </w:rPr>
              <w:t>10</w:t>
            </w:r>
          </w:p>
        </w:tc>
        <w:tc>
          <w:tcPr>
            <w:tcW w:w="1517" w:type="dxa"/>
          </w:tcPr>
          <w:p>
            <w:pPr>
              <w:pStyle w:val="9"/>
              <w:jc w:val="left"/>
              <w:rPr>
                <w:rFonts w:ascii="仿宋" w:hAnsi="仿宋" w:eastAsia="仿宋" w:cs="仿宋"/>
                <w:color w:val="auto"/>
                <w:highlight w:val="none"/>
              </w:rPr>
            </w:pPr>
            <w:r>
              <w:rPr>
                <w:rFonts w:ascii="仿宋" w:hAnsi="仿宋" w:eastAsia="仿宋" w:cs="仿宋"/>
                <w:color w:val="auto"/>
                <w:highlight w:val="none"/>
              </w:rPr>
              <w:t>16.1</w:t>
            </w:r>
          </w:p>
        </w:tc>
        <w:tc>
          <w:tcPr>
            <w:tcW w:w="5777" w:type="dxa"/>
          </w:tcPr>
          <w:p>
            <w:pPr>
              <w:pStyle w:val="9"/>
              <w:jc w:val="left"/>
              <w:rPr>
                <w:rFonts w:ascii="仿宋" w:hAnsi="仿宋" w:eastAsia="仿宋" w:cs="仿宋"/>
                <w:color w:val="auto"/>
                <w:highlight w:val="none"/>
              </w:rPr>
            </w:pPr>
            <w:r>
              <w:rPr>
                <w:rFonts w:ascii="仿宋" w:hAnsi="仿宋" w:eastAsia="仿宋" w:cs="仿宋"/>
                <w:color w:val="auto"/>
                <w:highlight w:val="none"/>
              </w:rPr>
              <w:t>监督管理部门： 福州市财政局 （仅限依法进行政府采购的货物或服务类项目）。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13" w:type="dxa"/>
          </w:tcPr>
          <w:p>
            <w:pPr>
              <w:pStyle w:val="9"/>
              <w:jc w:val="left"/>
              <w:rPr>
                <w:rFonts w:ascii="仿宋" w:hAnsi="仿宋" w:eastAsia="仿宋" w:cs="仿宋"/>
                <w:color w:val="auto"/>
                <w:highlight w:val="none"/>
              </w:rPr>
            </w:pPr>
            <w:r>
              <w:rPr>
                <w:rFonts w:ascii="仿宋" w:hAnsi="仿宋" w:eastAsia="仿宋" w:cs="仿宋"/>
                <w:color w:val="auto"/>
                <w:highlight w:val="none"/>
              </w:rPr>
              <w:t>11</w:t>
            </w:r>
          </w:p>
        </w:tc>
        <w:tc>
          <w:tcPr>
            <w:tcW w:w="1517" w:type="dxa"/>
          </w:tcPr>
          <w:p>
            <w:pPr>
              <w:pStyle w:val="9"/>
              <w:jc w:val="left"/>
              <w:rPr>
                <w:rFonts w:ascii="仿宋" w:hAnsi="仿宋" w:eastAsia="仿宋" w:cs="仿宋"/>
                <w:color w:val="auto"/>
                <w:highlight w:val="none"/>
              </w:rPr>
            </w:pPr>
            <w:r>
              <w:rPr>
                <w:rFonts w:ascii="仿宋" w:hAnsi="仿宋" w:eastAsia="仿宋" w:cs="仿宋"/>
                <w:color w:val="auto"/>
                <w:highlight w:val="none"/>
              </w:rPr>
              <w:t>18.1</w:t>
            </w:r>
          </w:p>
        </w:tc>
        <w:tc>
          <w:tcPr>
            <w:tcW w:w="5777" w:type="dxa"/>
          </w:tcPr>
          <w:p>
            <w:pPr>
              <w:pStyle w:val="9"/>
              <w:jc w:val="left"/>
              <w:rPr>
                <w:rFonts w:ascii="仿宋" w:hAnsi="仿宋" w:eastAsia="仿宋" w:cs="仿宋"/>
                <w:color w:val="auto"/>
                <w:highlight w:val="none"/>
              </w:rPr>
            </w:pPr>
            <w:r>
              <w:rPr>
                <w:rFonts w:ascii="仿宋" w:hAnsi="仿宋" w:eastAsia="仿宋" w:cs="仿宋"/>
                <w:color w:val="auto"/>
                <w:highlight w:val="none"/>
              </w:rPr>
              <w:t>财政部和福建省财政厅指定的政府采购信息发布媒体（以下简称：“指定媒体”）：</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（1）中国政府采购网，网址www.ccgp.gov.cn。</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（2）中国政府采购网福建分网（福建省政府采购网），网址zfcg.czt.fujian.gov.cn。</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※若出现上述指定媒体信息不一致情形，应以中国政府采购网福建分网（福建省政府采购网）发布的为准。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13" w:type="dxa"/>
          </w:tcPr>
          <w:p>
            <w:pPr>
              <w:pStyle w:val="9"/>
              <w:jc w:val="left"/>
              <w:rPr>
                <w:rFonts w:ascii="仿宋" w:hAnsi="仿宋" w:eastAsia="仿宋" w:cs="仿宋"/>
                <w:color w:val="auto"/>
                <w:highlight w:val="none"/>
              </w:rPr>
            </w:pPr>
            <w:r>
              <w:rPr>
                <w:rFonts w:ascii="仿宋" w:hAnsi="仿宋" w:eastAsia="仿宋" w:cs="仿宋"/>
                <w:color w:val="auto"/>
                <w:highlight w:val="none"/>
              </w:rPr>
              <w:t>12</w:t>
            </w:r>
          </w:p>
        </w:tc>
        <w:tc>
          <w:tcPr>
            <w:tcW w:w="1517" w:type="dxa"/>
          </w:tcPr>
          <w:p>
            <w:pPr>
              <w:pStyle w:val="9"/>
              <w:jc w:val="left"/>
              <w:rPr>
                <w:rFonts w:ascii="仿宋" w:hAnsi="仿宋" w:eastAsia="仿宋" w:cs="仿宋"/>
                <w:color w:val="auto"/>
                <w:highlight w:val="none"/>
              </w:rPr>
            </w:pPr>
            <w:r>
              <w:rPr>
                <w:rFonts w:ascii="仿宋" w:hAnsi="仿宋" w:eastAsia="仿宋" w:cs="仿宋"/>
                <w:color w:val="auto"/>
                <w:highlight w:val="none"/>
              </w:rPr>
              <w:t>19</w:t>
            </w:r>
          </w:p>
        </w:tc>
        <w:tc>
          <w:tcPr>
            <w:tcW w:w="5777" w:type="dxa"/>
          </w:tcPr>
          <w:p>
            <w:pPr>
              <w:pStyle w:val="9"/>
              <w:jc w:val="left"/>
              <w:rPr>
                <w:rFonts w:ascii="仿宋" w:hAnsi="仿宋" w:eastAsia="仿宋" w:cs="仿宋"/>
                <w:color w:val="auto"/>
                <w:highlight w:val="none"/>
              </w:rPr>
            </w:pPr>
            <w:r>
              <w:rPr>
                <w:rFonts w:ascii="仿宋" w:hAnsi="仿宋" w:eastAsia="仿宋" w:cs="仿宋"/>
                <w:color w:val="auto"/>
                <w:highlight w:val="none"/>
              </w:rPr>
              <w:t>其他事项：</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(1)本项目代理服务费：</w:t>
            </w:r>
          </w:p>
          <w:p>
            <w:pPr>
              <w:pStyle w:val="9"/>
              <w:jc w:val="left"/>
              <w:rPr>
                <w:rFonts w:ascii="仿宋" w:hAnsi="仿宋" w:eastAsia="仿宋" w:cs="仿宋"/>
                <w:color w:val="auto"/>
                <w:highlight w:val="none"/>
              </w:rPr>
            </w:pPr>
            <w:r>
              <w:rPr>
                <w:rFonts w:ascii="仿宋" w:hAnsi="仿宋" w:eastAsia="仿宋" w:cs="仿宋"/>
                <w:color w:val="auto"/>
                <w:highlight w:val="none"/>
              </w:rPr>
              <w:t>本项目收取代理服务费</w:t>
            </w:r>
          </w:p>
          <w:p>
            <w:pPr>
              <w:pStyle w:val="9"/>
              <w:jc w:val="left"/>
              <w:rPr>
                <w:rFonts w:ascii="仿宋" w:hAnsi="仿宋" w:eastAsia="仿宋" w:cs="仿宋"/>
                <w:color w:val="auto"/>
                <w:highlight w:val="none"/>
              </w:rPr>
            </w:pPr>
            <w:r>
              <w:rPr>
                <w:rFonts w:ascii="仿宋" w:hAnsi="仿宋" w:eastAsia="仿宋" w:cs="仿宋"/>
                <w:color w:val="auto"/>
                <w:highlight w:val="none"/>
              </w:rPr>
              <w:t>代理服务费用收取对象：中标/成交供应商</w:t>
            </w:r>
          </w:p>
          <w:p>
            <w:pPr>
              <w:pStyle w:val="9"/>
              <w:jc w:val="left"/>
              <w:rPr>
                <w:rFonts w:ascii="仿宋" w:hAnsi="仿宋" w:eastAsia="仿宋" w:cs="仿宋"/>
                <w:color w:val="auto"/>
                <w:highlight w:val="none"/>
              </w:rPr>
            </w:pPr>
            <w:r>
              <w:rPr>
                <w:rFonts w:ascii="仿宋" w:hAnsi="仿宋" w:eastAsia="仿宋" w:cs="仿宋"/>
                <w:color w:val="auto"/>
                <w:highlight w:val="none"/>
              </w:rPr>
              <w:t>代理服务费收费标准：各采购包中标人在领取中标通知书前以转账或者电汇付款方式一次性向招标代理机构缴纳招标代理服务费。代理费按以下收费标准以差额定率累进法计算后收取，计算标准如下：100万元以下按照中标金额的1.5%收取，100-500万元部分按照成交金额的1.1%收取。代理服务费收取账号信息：开户名：福建百胜招标咨询有限公司 开户行：招商银行股份有限公司福州万象九宜城支行 账 号：591907723610203 。</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(2)其他：</w:t>
            </w:r>
          </w:p>
          <w:p>
            <w:pPr>
              <w:pStyle w:val="9"/>
              <w:jc w:val="left"/>
              <w:rPr>
                <w:rFonts w:ascii="仿宋" w:hAnsi="仿宋" w:eastAsia="仿宋" w:cs="仿宋"/>
                <w:color w:val="auto"/>
                <w:highlight w:val="none"/>
              </w:rPr>
            </w:pPr>
            <w:r>
              <w:rPr>
                <w:rFonts w:ascii="仿宋" w:hAnsi="仿宋" w:eastAsia="仿宋" w:cs="仿宋"/>
                <w:color w:val="auto"/>
                <w:highlight w:val="none"/>
              </w:rPr>
              <w:t>①质疑人为法人或其他组织的，质疑函需加盖质疑人单位公章，否则质疑将不受理；若本项目接受自然人投标且质疑人为自然人的，质疑函需质疑人本人签字，否则质疑将不受理。②在法定质疑期内质疑人应须一次性提出针对同一采购程序环节的质疑，二（多）次质疑不予受理。③质疑人在递交质疑函时除应提供本招标文件规定的相关材料外，还须提供质疑人已在福建省政府采购网的公开信息系统上获取招标文件的证明（体现查看时间或获取招标文件时间，查看时间或获取招标文件时间以福建省政府采购网上公开信息系统记载为准）。否则递交的质疑函将不予受理。④接收质疑函的地址：福建省福州市台江区鳌峰街曙光路申发大厦21层2103。联系电话：0591-83700180 投诉 ：根据《政府采购质疑和投诉办法》(财政部令第94号)第十八条规定，“投诉人投诉时,……提供投诉书的副本”。 根据《政府采购质疑和投诉办法》(财政部令第94号)第二十条规定，“供应商投诉的事项不得超出已质疑事项的范围，但基于质疑答复内容提出的投诉事项除外。” ⑤无供应商为本次采购项目提供设计、编制规范、进行管理等服务。</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530" w:type="dxa"/>
            <w:gridSpan w:val="2"/>
          </w:tcPr>
          <w:p>
            <w:pPr>
              <w:pStyle w:val="9"/>
              <w:jc w:val="left"/>
              <w:rPr>
                <w:rFonts w:ascii="仿宋" w:hAnsi="仿宋" w:eastAsia="仿宋" w:cs="仿宋"/>
                <w:color w:val="auto"/>
                <w:highlight w:val="none"/>
              </w:rPr>
            </w:pPr>
            <w:r>
              <w:rPr>
                <w:rFonts w:ascii="仿宋" w:hAnsi="仿宋" w:eastAsia="仿宋" w:cs="仿宋"/>
                <w:color w:val="auto"/>
                <w:highlight w:val="none"/>
              </w:rPr>
              <w:t>备注</w:t>
            </w:r>
          </w:p>
        </w:tc>
        <w:tc>
          <w:tcPr>
            <w:tcW w:w="5777" w:type="dxa"/>
          </w:tcPr>
          <w:p>
            <w:pPr>
              <w:pStyle w:val="9"/>
              <w:jc w:val="left"/>
              <w:rPr>
                <w:rFonts w:ascii="仿宋" w:hAnsi="仿宋" w:eastAsia="仿宋" w:cs="仿宋"/>
                <w:color w:val="auto"/>
                <w:highlight w:val="none"/>
              </w:rPr>
            </w:pPr>
            <w:r>
              <w:rPr>
                <w:rFonts w:ascii="仿宋" w:hAnsi="仿宋" w:eastAsia="仿宋" w:cs="仿宋"/>
                <w:color w:val="auto"/>
                <w:highlight w:val="none"/>
              </w:rPr>
              <w:t>后有投标人须知前附表2，请勿遗漏。</w:t>
            </w:r>
          </w:p>
        </w:tc>
      </w:tr>
    </w:tbl>
    <w:p>
      <w:pPr>
        <w:pStyle w:val="9"/>
        <w:jc w:val="both"/>
        <w:outlineLvl w:val="2"/>
        <w:rPr>
          <w:rFonts w:ascii="仿宋" w:hAnsi="仿宋" w:eastAsia="仿宋" w:cs="仿宋"/>
          <w:color w:val="auto"/>
          <w:highlight w:val="none"/>
        </w:rPr>
      </w:pPr>
      <w:r>
        <w:rPr>
          <w:rFonts w:ascii="仿宋" w:hAnsi="仿宋" w:eastAsia="仿宋" w:cs="仿宋"/>
          <w:b/>
          <w:color w:val="auto"/>
          <w:sz w:val="28"/>
          <w:highlight w:val="none"/>
        </w:rPr>
        <w:t>二、投标人须知前附表2</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28"/>
        <w:gridCol w:w="727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gridSpan w:val="2"/>
          </w:tcPr>
          <w:p>
            <w:pPr>
              <w:pStyle w:val="9"/>
              <w:jc w:val="left"/>
              <w:rPr>
                <w:rFonts w:ascii="仿宋" w:hAnsi="仿宋" w:eastAsia="仿宋" w:cs="仿宋"/>
                <w:color w:val="auto"/>
                <w:highlight w:val="none"/>
              </w:rPr>
            </w:pPr>
            <w:r>
              <w:rPr>
                <w:rFonts w:ascii="仿宋" w:hAnsi="仿宋" w:eastAsia="仿宋" w:cs="仿宋"/>
                <w:color w:val="auto"/>
                <w:highlight w:val="none"/>
              </w:rPr>
              <w:t>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28" w:type="dxa"/>
          </w:tcPr>
          <w:p>
            <w:pPr>
              <w:pStyle w:val="9"/>
              <w:jc w:val="left"/>
              <w:rPr>
                <w:rFonts w:ascii="仿宋" w:hAnsi="仿宋" w:eastAsia="仿宋" w:cs="仿宋"/>
                <w:color w:val="auto"/>
                <w:highlight w:val="none"/>
              </w:rPr>
            </w:pPr>
            <w:r>
              <w:rPr>
                <w:rFonts w:ascii="仿宋" w:hAnsi="仿宋" w:eastAsia="仿宋" w:cs="仿宋"/>
                <w:color w:val="auto"/>
                <w:highlight w:val="none"/>
              </w:rPr>
              <w:t>序号</w:t>
            </w:r>
          </w:p>
        </w:tc>
        <w:tc>
          <w:tcPr>
            <w:tcW w:w="7278" w:type="dxa"/>
          </w:tcPr>
          <w:p>
            <w:pPr>
              <w:pStyle w:val="9"/>
              <w:jc w:val="left"/>
              <w:rPr>
                <w:rFonts w:ascii="仿宋" w:hAnsi="仿宋" w:eastAsia="仿宋" w:cs="仿宋"/>
                <w:color w:val="auto"/>
                <w:highlight w:val="none"/>
              </w:rPr>
            </w:pPr>
            <w:r>
              <w:rPr>
                <w:rFonts w:ascii="仿宋" w:hAnsi="仿宋" w:eastAsia="仿宋" w:cs="仿宋"/>
                <w:color w:val="auto"/>
                <w:highlight w:val="none"/>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28"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7278" w:type="dxa"/>
          </w:tcPr>
          <w:p>
            <w:pPr>
              <w:pStyle w:val="9"/>
              <w:jc w:val="left"/>
              <w:rPr>
                <w:rFonts w:ascii="仿宋" w:hAnsi="仿宋" w:eastAsia="仿宋" w:cs="仿宋"/>
                <w:color w:val="auto"/>
                <w:highlight w:val="none"/>
              </w:rPr>
            </w:pPr>
            <w:r>
              <w:rPr>
                <w:rFonts w:ascii="仿宋" w:hAnsi="仿宋" w:eastAsia="仿宋" w:cs="仿宋"/>
                <w:color w:val="auto"/>
                <w:highlight w:val="none"/>
              </w:rPr>
              <w:t>（1）电子招标投标活动的专门规定适用本项目电子招标投标活动。</w:t>
            </w:r>
          </w:p>
          <w:p>
            <w:pPr>
              <w:pStyle w:val="9"/>
              <w:jc w:val="left"/>
              <w:rPr>
                <w:rFonts w:ascii="仿宋" w:hAnsi="仿宋" w:eastAsia="仿宋" w:cs="仿宋"/>
                <w:color w:val="auto"/>
                <w:highlight w:val="none"/>
              </w:rPr>
            </w:pPr>
            <w:r>
              <w:rPr>
                <w:rFonts w:ascii="仿宋" w:hAnsi="仿宋" w:eastAsia="仿宋" w:cs="仿宋"/>
                <w:color w:val="auto"/>
                <w:highlight w:val="none"/>
              </w:rPr>
              <w:t>（2）将招标文件</w:t>
            </w:r>
          </w:p>
          <w:p>
            <w:pPr>
              <w:pStyle w:val="9"/>
              <w:jc w:val="left"/>
              <w:rPr>
                <w:rFonts w:ascii="仿宋" w:hAnsi="仿宋" w:eastAsia="仿宋" w:cs="仿宋"/>
                <w:color w:val="auto"/>
                <w:highlight w:val="none"/>
              </w:rPr>
            </w:pPr>
            <w:r>
              <w:rPr>
                <w:rFonts w:ascii="仿宋" w:hAnsi="仿宋" w:eastAsia="仿宋" w:cs="仿宋"/>
                <w:color w:val="auto"/>
                <w:highlight w:val="none"/>
              </w:rPr>
              <w:t>无 的内容修正为下列内容：</w:t>
            </w:r>
          </w:p>
          <w:p>
            <w:pPr>
              <w:pStyle w:val="9"/>
              <w:jc w:val="left"/>
              <w:rPr>
                <w:rFonts w:ascii="仿宋" w:hAnsi="仿宋" w:eastAsia="仿宋" w:cs="仿宋"/>
                <w:color w:val="auto"/>
                <w:highlight w:val="none"/>
              </w:rPr>
            </w:pPr>
            <w:r>
              <w:rPr>
                <w:rFonts w:ascii="仿宋" w:hAnsi="仿宋" w:eastAsia="仿宋" w:cs="仿宋"/>
                <w:color w:val="auto"/>
                <w:highlight w:val="none"/>
              </w:rPr>
              <w:t>无 后适用本项目的电子招标投标活动。</w:t>
            </w:r>
          </w:p>
          <w:p>
            <w:pPr>
              <w:pStyle w:val="9"/>
              <w:jc w:val="left"/>
              <w:rPr>
                <w:rFonts w:ascii="仿宋" w:hAnsi="仿宋" w:eastAsia="仿宋" w:cs="仿宋"/>
                <w:color w:val="auto"/>
                <w:highlight w:val="none"/>
              </w:rPr>
            </w:pPr>
            <w:r>
              <w:rPr>
                <w:rFonts w:ascii="仿宋" w:hAnsi="仿宋" w:eastAsia="仿宋" w:cs="仿宋"/>
                <w:color w:val="auto"/>
                <w:highlight w:val="none"/>
              </w:rPr>
              <w:t>（3）将下列内容增列为招标文件的组成部分（以下简称：“增列内容”）适用本项目的电子招标投标活动，若增列内容与招标文件其他章节内容有冲突，应以增列内容为准：</w:t>
            </w:r>
          </w:p>
          <w:p>
            <w:pPr>
              <w:pStyle w:val="9"/>
              <w:jc w:val="left"/>
              <w:rPr>
                <w:rFonts w:ascii="仿宋" w:hAnsi="仿宋" w:eastAsia="仿宋" w:cs="仿宋"/>
                <w:color w:val="auto"/>
                <w:highlight w:val="none"/>
              </w:rPr>
            </w:pPr>
            <w:r>
              <w:rPr>
                <w:rFonts w:ascii="仿宋" w:hAnsi="仿宋" w:eastAsia="仿宋" w:cs="仿宋"/>
                <w:color w:val="auto"/>
                <w:highlight w:val="none"/>
              </w:rPr>
              <w:t>①电子招标投标活动的具体操作流程以福建省政府采购网上公开信息系统设定的为准。</w:t>
            </w:r>
          </w:p>
          <w:p>
            <w:pPr>
              <w:pStyle w:val="9"/>
              <w:jc w:val="left"/>
              <w:rPr>
                <w:rFonts w:ascii="仿宋" w:hAnsi="仿宋" w:eastAsia="仿宋" w:cs="仿宋"/>
                <w:color w:val="auto"/>
                <w:highlight w:val="none"/>
              </w:rPr>
            </w:pPr>
            <w:r>
              <w:rPr>
                <w:rFonts w:ascii="仿宋" w:hAnsi="仿宋" w:eastAsia="仿宋" w:cs="仿宋"/>
                <w:color w:val="auto"/>
                <w:highlight w:val="none"/>
              </w:rPr>
              <w:t>②关于电子投标文件：</w:t>
            </w:r>
          </w:p>
          <w:p>
            <w:pPr>
              <w:pStyle w:val="9"/>
              <w:jc w:val="left"/>
              <w:rPr>
                <w:rFonts w:ascii="仿宋" w:hAnsi="仿宋" w:eastAsia="仿宋" w:cs="仿宋"/>
                <w:color w:val="auto"/>
                <w:highlight w:val="none"/>
              </w:rPr>
            </w:pPr>
            <w:r>
              <w:rPr>
                <w:rFonts w:ascii="仿宋" w:hAnsi="仿宋" w:eastAsia="仿宋" w:cs="仿宋"/>
                <w:color w:val="auto"/>
                <w:highlight w:val="none"/>
              </w:rPr>
              <w:t>a.投标人应按照福建省政府采购网上公开信息系统设定的评审节点编制电子投标文件，否则资格审查小组、评标委员会将按照不利于投标人的内容进行认定。</w:t>
            </w:r>
          </w:p>
          <w:p>
            <w:pPr>
              <w:pStyle w:val="9"/>
              <w:jc w:val="left"/>
              <w:rPr>
                <w:rFonts w:ascii="仿宋" w:hAnsi="仿宋" w:eastAsia="仿宋" w:cs="仿宋"/>
                <w:color w:val="auto"/>
                <w:highlight w:val="none"/>
              </w:rPr>
            </w:pPr>
            <w:r>
              <w:rPr>
                <w:rFonts w:ascii="仿宋" w:hAnsi="仿宋" w:eastAsia="仿宋" w:cs="仿宋"/>
                <w:color w:val="auto"/>
                <w:highlight w:val="none"/>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pPr>
              <w:pStyle w:val="9"/>
              <w:jc w:val="left"/>
              <w:rPr>
                <w:rFonts w:ascii="仿宋" w:hAnsi="仿宋" w:eastAsia="仿宋" w:cs="仿宋"/>
                <w:color w:val="auto"/>
                <w:highlight w:val="none"/>
              </w:rPr>
            </w:pPr>
            <w:r>
              <w:rPr>
                <w:rFonts w:ascii="仿宋" w:hAnsi="仿宋" w:eastAsia="仿宋" w:cs="仿宋"/>
                <w:color w:val="auto"/>
                <w:highlight w:val="none"/>
              </w:rPr>
              <w:t>③关于证明材料或资料：</w:t>
            </w:r>
          </w:p>
          <w:p>
            <w:pPr>
              <w:pStyle w:val="9"/>
              <w:jc w:val="left"/>
              <w:rPr>
                <w:rFonts w:ascii="仿宋" w:hAnsi="仿宋" w:eastAsia="仿宋" w:cs="仿宋"/>
                <w:color w:val="auto"/>
                <w:highlight w:val="none"/>
              </w:rPr>
            </w:pPr>
            <w:r>
              <w:rPr>
                <w:rFonts w:ascii="仿宋" w:hAnsi="仿宋" w:eastAsia="仿宋" w:cs="仿宋"/>
                <w:color w:val="auto"/>
                <w:highlight w:val="none"/>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pPr>
              <w:pStyle w:val="9"/>
              <w:jc w:val="left"/>
              <w:rPr>
                <w:rFonts w:ascii="仿宋" w:hAnsi="仿宋" w:eastAsia="仿宋" w:cs="仿宋"/>
                <w:color w:val="auto"/>
                <w:highlight w:val="none"/>
              </w:rPr>
            </w:pPr>
            <w:r>
              <w:rPr>
                <w:rFonts w:ascii="仿宋" w:hAnsi="仿宋" w:eastAsia="仿宋" w:cs="仿宋"/>
                <w:color w:val="auto"/>
                <w:highlight w:val="none"/>
              </w:rPr>
              <w:t>b.若投标人提供注明“复印件无效”或“复印无效”的证明材料或资料，应结合上文a条款进行判定，若招标文件未要求投标人提供原件，投标人提供原件，复印件（含扫描件）均视为满足招标文件要求。</w:t>
            </w:r>
          </w:p>
          <w:p>
            <w:pPr>
              <w:pStyle w:val="9"/>
              <w:jc w:val="left"/>
              <w:rPr>
                <w:rFonts w:ascii="仿宋" w:hAnsi="仿宋" w:eastAsia="仿宋" w:cs="仿宋"/>
                <w:color w:val="auto"/>
                <w:highlight w:val="none"/>
              </w:rPr>
            </w:pPr>
            <w:r>
              <w:rPr>
                <w:rFonts w:ascii="仿宋" w:hAnsi="仿宋" w:eastAsia="仿宋" w:cs="仿宋"/>
                <w:color w:val="auto"/>
                <w:highlight w:val="none"/>
              </w:rPr>
              <w:t>④关于“全称”、“投标人代表签字”及“加盖单位公章”：</w:t>
            </w:r>
          </w:p>
          <w:p>
            <w:pPr>
              <w:pStyle w:val="9"/>
              <w:jc w:val="left"/>
              <w:rPr>
                <w:rFonts w:ascii="仿宋" w:hAnsi="仿宋" w:eastAsia="仿宋" w:cs="仿宋"/>
                <w:color w:val="auto"/>
                <w:highlight w:val="none"/>
              </w:rPr>
            </w:pPr>
            <w:r>
              <w:rPr>
                <w:rFonts w:ascii="仿宋" w:hAnsi="仿宋" w:eastAsia="仿宋" w:cs="仿宋"/>
                <w:color w:val="auto"/>
                <w:highlight w:val="none"/>
              </w:rPr>
              <w:t>a.在电子投标文件中，涉及“全称”和“投标人代表签字”的内容可使用打字录入方式完成。</w:t>
            </w:r>
          </w:p>
          <w:p>
            <w:pPr>
              <w:pStyle w:val="9"/>
              <w:jc w:val="left"/>
              <w:rPr>
                <w:rFonts w:ascii="仿宋" w:hAnsi="仿宋" w:eastAsia="仿宋" w:cs="仿宋"/>
                <w:color w:val="auto"/>
                <w:highlight w:val="none"/>
              </w:rPr>
            </w:pPr>
            <w:r>
              <w:rPr>
                <w:rFonts w:ascii="仿宋" w:hAnsi="仿宋" w:eastAsia="仿宋" w:cs="仿宋"/>
                <w:color w:val="auto"/>
                <w:highlight w:val="none"/>
              </w:rPr>
              <w:t>b.在电子投标文件中，涉及“加盖单位公章”的内容应使用投标人的CA证书完成，否则投标无效。</w:t>
            </w:r>
          </w:p>
          <w:p>
            <w:pPr>
              <w:pStyle w:val="9"/>
              <w:jc w:val="left"/>
              <w:rPr>
                <w:rFonts w:ascii="仿宋" w:hAnsi="仿宋" w:eastAsia="仿宋" w:cs="仿宋"/>
                <w:color w:val="auto"/>
                <w:highlight w:val="none"/>
              </w:rPr>
            </w:pPr>
            <w:r>
              <w:rPr>
                <w:rFonts w:ascii="仿宋" w:hAnsi="仿宋" w:eastAsia="仿宋" w:cs="仿宋"/>
                <w:color w:val="auto"/>
                <w:highlight w:val="none"/>
              </w:rPr>
              <w:t>c.在电子投标文件中，若投标人按照本增列内容第④点第b项规定加盖其单位公章，则出现无全称、或投标人代表未签字等情形，不视为投标无效。</w:t>
            </w:r>
          </w:p>
          <w:p>
            <w:pPr>
              <w:pStyle w:val="9"/>
              <w:jc w:val="left"/>
              <w:rPr>
                <w:rFonts w:ascii="仿宋" w:hAnsi="仿宋" w:eastAsia="仿宋" w:cs="仿宋"/>
                <w:color w:val="auto"/>
                <w:highlight w:val="none"/>
              </w:rPr>
            </w:pPr>
            <w:r>
              <w:rPr>
                <w:rFonts w:ascii="仿宋" w:hAnsi="仿宋" w:eastAsia="仿宋" w:cs="仿宋"/>
                <w:color w:val="auto"/>
                <w:highlight w:val="none"/>
              </w:rPr>
              <w:t>⑤关于投标人的CA证书：</w:t>
            </w:r>
          </w:p>
          <w:p>
            <w:pPr>
              <w:pStyle w:val="9"/>
              <w:jc w:val="left"/>
              <w:rPr>
                <w:rFonts w:ascii="仿宋" w:hAnsi="仿宋" w:eastAsia="仿宋" w:cs="仿宋"/>
                <w:color w:val="auto"/>
                <w:highlight w:val="none"/>
              </w:rPr>
            </w:pPr>
            <w:r>
              <w:rPr>
                <w:rFonts w:ascii="仿宋" w:hAnsi="仿宋" w:eastAsia="仿宋" w:cs="仿宋"/>
                <w:color w:val="auto"/>
                <w:highlight w:val="none"/>
              </w:rPr>
              <w:t>a.投标人的CA证书应在系统规定时间内使用CA证书进行电子投标文件的解密操作，逾期未解密的视为放弃投标。</w:t>
            </w:r>
          </w:p>
          <w:p>
            <w:pPr>
              <w:pStyle w:val="9"/>
              <w:jc w:val="left"/>
              <w:rPr>
                <w:rFonts w:ascii="仿宋" w:hAnsi="仿宋" w:eastAsia="仿宋" w:cs="仿宋"/>
                <w:color w:val="auto"/>
                <w:highlight w:val="none"/>
              </w:rPr>
            </w:pPr>
            <w:r>
              <w:rPr>
                <w:rFonts w:ascii="仿宋" w:hAnsi="仿宋" w:eastAsia="仿宋" w:cs="仿宋"/>
                <w:color w:val="auto"/>
                <w:highlight w:val="none"/>
              </w:rPr>
              <w:t>b.投标人的CA证书可采用信封（包括但不限于：信封、档案袋、文件袋等）作为外包装进行单独包装。外包装密封、不密封皆可。</w:t>
            </w:r>
          </w:p>
          <w:p>
            <w:pPr>
              <w:pStyle w:val="9"/>
              <w:jc w:val="left"/>
              <w:rPr>
                <w:rFonts w:ascii="仿宋" w:hAnsi="仿宋" w:eastAsia="仿宋" w:cs="仿宋"/>
                <w:color w:val="auto"/>
                <w:highlight w:val="none"/>
              </w:rPr>
            </w:pPr>
            <w:r>
              <w:rPr>
                <w:rFonts w:ascii="仿宋" w:hAnsi="仿宋" w:eastAsia="仿宋" w:cs="仿宋"/>
                <w:color w:val="auto"/>
                <w:highlight w:val="none"/>
              </w:rPr>
              <w:t>c.投标人的CA证书或外包装应标记“项目名称、项目编号、投标人的全称”等内容，以方便识别、使用。</w:t>
            </w:r>
          </w:p>
          <w:p>
            <w:pPr>
              <w:pStyle w:val="9"/>
              <w:jc w:val="left"/>
              <w:rPr>
                <w:rFonts w:ascii="仿宋" w:hAnsi="仿宋" w:eastAsia="仿宋" w:cs="仿宋"/>
                <w:color w:val="auto"/>
                <w:highlight w:val="none"/>
              </w:rPr>
            </w:pPr>
            <w:r>
              <w:rPr>
                <w:rFonts w:ascii="仿宋" w:hAnsi="仿宋" w:eastAsia="仿宋" w:cs="仿宋"/>
                <w:color w:val="auto"/>
                <w:highlight w:val="none"/>
              </w:rPr>
              <w:t>d.投标人的CA证书应能正常、有效使用，否则产生不利后果由投标人承担责任。</w:t>
            </w:r>
          </w:p>
          <w:p>
            <w:pPr>
              <w:pStyle w:val="9"/>
              <w:jc w:val="left"/>
              <w:rPr>
                <w:rFonts w:ascii="仿宋" w:hAnsi="仿宋" w:eastAsia="仿宋" w:cs="仿宋"/>
                <w:color w:val="auto"/>
                <w:highlight w:val="none"/>
              </w:rPr>
            </w:pPr>
            <w:r>
              <w:rPr>
                <w:rFonts w:ascii="仿宋" w:hAnsi="仿宋" w:eastAsia="仿宋" w:cs="仿宋"/>
                <w:color w:val="auto"/>
                <w:highlight w:val="none"/>
              </w:rPr>
              <w:t>⑥关于投标截止时间过后</w:t>
            </w:r>
          </w:p>
          <w:p>
            <w:pPr>
              <w:pStyle w:val="9"/>
              <w:jc w:val="left"/>
              <w:rPr>
                <w:rFonts w:ascii="仿宋" w:hAnsi="仿宋" w:eastAsia="仿宋" w:cs="仿宋"/>
                <w:color w:val="auto"/>
                <w:highlight w:val="none"/>
              </w:rPr>
            </w:pPr>
            <w:r>
              <w:rPr>
                <w:rFonts w:ascii="仿宋" w:hAnsi="仿宋" w:eastAsia="仿宋" w:cs="仿宋"/>
                <w:color w:val="auto"/>
                <w:highlight w:val="none"/>
              </w:rPr>
              <w:t>a.未按招标文件规定提交投标保证金的，其投标将按无效投标处理。</w:t>
            </w:r>
          </w:p>
          <w:p>
            <w:pPr>
              <w:pStyle w:val="9"/>
              <w:jc w:val="left"/>
              <w:rPr>
                <w:rFonts w:ascii="仿宋" w:hAnsi="仿宋" w:eastAsia="仿宋" w:cs="仿宋"/>
                <w:color w:val="auto"/>
                <w:highlight w:val="none"/>
              </w:rPr>
            </w:pPr>
            <w:r>
              <w:rPr>
                <w:rFonts w:ascii="仿宋" w:hAnsi="仿宋" w:eastAsia="仿宋" w:cs="仿宋"/>
                <w:color w:val="auto"/>
                <w:highlight w:val="none"/>
              </w:rPr>
              <w:t>b.有下列情形之一的，其投标无效,其保证金不予退还或通过投标保函进行索赔：</w:t>
            </w:r>
          </w:p>
          <w:p>
            <w:pPr>
              <w:pStyle w:val="9"/>
              <w:jc w:val="left"/>
              <w:rPr>
                <w:rFonts w:ascii="仿宋" w:hAnsi="仿宋" w:eastAsia="仿宋" w:cs="仿宋"/>
                <w:color w:val="auto"/>
                <w:highlight w:val="none"/>
              </w:rPr>
            </w:pPr>
            <w:r>
              <w:rPr>
                <w:rFonts w:ascii="仿宋" w:hAnsi="仿宋" w:eastAsia="仿宋" w:cs="仿宋"/>
                <w:color w:val="auto"/>
                <w:highlight w:val="none"/>
              </w:rPr>
              <w:t>b1不同投标人的电子投标文件具有相同内部识别码；</w:t>
            </w:r>
          </w:p>
          <w:p>
            <w:pPr>
              <w:pStyle w:val="9"/>
              <w:jc w:val="left"/>
              <w:rPr>
                <w:rFonts w:ascii="仿宋" w:hAnsi="仿宋" w:eastAsia="仿宋" w:cs="仿宋"/>
                <w:color w:val="auto"/>
                <w:highlight w:val="none"/>
              </w:rPr>
            </w:pPr>
            <w:r>
              <w:rPr>
                <w:rFonts w:ascii="仿宋" w:hAnsi="仿宋" w:eastAsia="仿宋" w:cs="仿宋"/>
                <w:color w:val="auto"/>
                <w:highlight w:val="none"/>
              </w:rPr>
              <w:t>b2不同投标人的投标保证金从同一单位或个人的账户转出；</w:t>
            </w:r>
          </w:p>
          <w:p>
            <w:pPr>
              <w:pStyle w:val="9"/>
              <w:jc w:val="left"/>
              <w:rPr>
                <w:rFonts w:ascii="仿宋" w:hAnsi="仿宋" w:eastAsia="仿宋" w:cs="仿宋"/>
                <w:color w:val="auto"/>
                <w:highlight w:val="none"/>
              </w:rPr>
            </w:pPr>
            <w:r>
              <w:rPr>
                <w:rFonts w:ascii="仿宋" w:hAnsi="仿宋" w:eastAsia="仿宋" w:cs="仿宋"/>
                <w:color w:val="auto"/>
                <w:highlight w:val="none"/>
              </w:rPr>
              <w:t>b3投标人的投标保证金同一采购包下有其他投标人提交的投标保证金；</w:t>
            </w:r>
          </w:p>
          <w:p>
            <w:pPr>
              <w:pStyle w:val="9"/>
              <w:jc w:val="left"/>
              <w:rPr>
                <w:rFonts w:ascii="仿宋" w:hAnsi="仿宋" w:eastAsia="仿宋" w:cs="仿宋"/>
                <w:color w:val="auto"/>
                <w:highlight w:val="none"/>
              </w:rPr>
            </w:pPr>
            <w:r>
              <w:rPr>
                <w:rFonts w:ascii="仿宋" w:hAnsi="仿宋" w:eastAsia="仿宋" w:cs="仿宋"/>
                <w:color w:val="auto"/>
                <w:highlight w:val="none"/>
              </w:rPr>
              <w:t>b4不同投标人存在串通投标的其他情形。</w:t>
            </w:r>
          </w:p>
          <w:p>
            <w:pPr>
              <w:pStyle w:val="9"/>
              <w:jc w:val="left"/>
              <w:rPr>
                <w:rFonts w:ascii="仿宋" w:hAnsi="仿宋" w:eastAsia="仿宋" w:cs="仿宋"/>
                <w:color w:val="auto"/>
                <w:highlight w:val="none"/>
              </w:rPr>
            </w:pPr>
            <w:r>
              <w:rPr>
                <w:rFonts w:ascii="仿宋" w:hAnsi="仿宋" w:eastAsia="仿宋" w:cs="仿宋"/>
                <w:color w:val="auto"/>
                <w:highlight w:val="none"/>
              </w:rPr>
              <w:t>⑦接受联合体投标且投标人为联合体的，投标人应由“联合体牵头方”完成福建省政府采购网上公开信息系统设定的具体操作流程（包括但不限于：招标文件获取、提交投标保证金、编制电子投标文件等）。</w:t>
            </w:r>
          </w:p>
          <w:p>
            <w:pPr>
              <w:pStyle w:val="9"/>
              <w:jc w:val="left"/>
              <w:rPr>
                <w:rFonts w:ascii="仿宋" w:hAnsi="仿宋" w:eastAsia="仿宋" w:cs="仿宋"/>
                <w:color w:val="auto"/>
                <w:highlight w:val="none"/>
              </w:rPr>
            </w:pPr>
            <w:r>
              <w:rPr>
                <w:rFonts w:ascii="仿宋" w:hAnsi="仿宋" w:eastAsia="仿宋" w:cs="仿宋"/>
                <w:color w:val="auto"/>
                <w:highlight w:val="none"/>
              </w:rPr>
              <w:t>⑧其他：</w:t>
            </w:r>
          </w:p>
          <w:p>
            <w:pPr>
              <w:pStyle w:val="9"/>
              <w:jc w:val="left"/>
              <w:rPr>
                <w:rFonts w:ascii="仿宋" w:hAnsi="仿宋" w:eastAsia="仿宋" w:cs="仿宋"/>
                <w:color w:val="auto"/>
                <w:highlight w:val="none"/>
              </w:rPr>
            </w:pPr>
            <w:r>
              <w:rPr>
                <w:rFonts w:ascii="仿宋" w:hAnsi="仿宋" w:eastAsia="仿宋" w:cs="仿宋"/>
                <w:color w:val="auto"/>
                <w:highlight w:val="none"/>
              </w:rPr>
              <w:t>a.通过远程参与开标流程的供应商，供应商可远程线上解密（相关操作手册可查看福建省政府采购网首页操作指南），现场参与开标流程的供应商请携带CA证书到开标现场进行解密，选择携带CA证书并由代理机构进行解密的应在投标截止时间前到达开标现场，否则不予接收。供应商选择远程线上解密的，无须将CA证书送至开标地点。 b.供应商不到开标现场的，请在开标时自行登录采购系统，线上参与开标流程，并按规定在相应时段对响应文件进行远程解密、远程签章。 c.供应商应确保自身设施、设备、网络环境状况良好，在操作过程中因供应商自身原因造成无法正常观看开标流程、远程解密或签章的，后果由供应商自行承担。 d.在规定的时间内正确提交电子响应文件的供应商在开标时将由系统判定签到情况，供应商应在远程解密开启后在规定时间内使用CA数字证书进行响应文件的解密操作，逾期未解密的视为自行放弃投标。 e.开标结束后，供应商应当对开标结果进行签章，并在远程签章开放后的规定时间内完成，逾期未签章的视为认同开标结果。 f.远程解密及远程签章的开放起始时间均在开标过程中临时开启，远程解密环节的解密时限规定为30分钟，远程签章环节的签章时限规定为10分钟，请供应商务必密切关注实时开标流程，并根据流程在系统内按时操作，否则产生的后果由供应商自行承担。</w:t>
            </w:r>
          </w:p>
        </w:tc>
      </w:tr>
    </w:tbl>
    <w:p>
      <w:pPr>
        <w:pStyle w:val="9"/>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1"/>
        <w:rPr>
          <w:rFonts w:ascii="仿宋" w:hAnsi="仿宋" w:eastAsia="仿宋" w:cs="仿宋"/>
          <w:color w:val="auto"/>
          <w:highlight w:val="none"/>
        </w:rPr>
      </w:pPr>
      <w:r>
        <w:rPr>
          <w:rFonts w:ascii="仿宋" w:hAnsi="仿宋" w:eastAsia="仿宋" w:cs="仿宋"/>
          <w:b/>
          <w:color w:val="auto"/>
          <w:sz w:val="36"/>
          <w:highlight w:val="none"/>
        </w:rPr>
        <w:t>第三章 投标人须知</w:t>
      </w:r>
    </w:p>
    <w:p>
      <w:pPr>
        <w:pStyle w:val="9"/>
        <w:ind w:firstLine="480"/>
        <w:jc w:val="both"/>
        <w:outlineLvl w:val="2"/>
        <w:rPr>
          <w:rFonts w:ascii="仿宋" w:hAnsi="仿宋" w:eastAsia="仿宋" w:cs="仿宋"/>
          <w:color w:val="auto"/>
          <w:highlight w:val="none"/>
        </w:rPr>
      </w:pPr>
      <w:r>
        <w:rPr>
          <w:rFonts w:ascii="仿宋" w:hAnsi="仿宋" w:eastAsia="仿宋" w:cs="仿宋"/>
          <w:b/>
          <w:color w:val="auto"/>
          <w:sz w:val="28"/>
          <w:highlight w:val="none"/>
        </w:rPr>
        <w:t>一、总则</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1、适用范围</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1.1适用于招标文件载明项目的政府采购活动（以下简称：“本次采购活动”）。</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2、定义</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2.1“采购标的”指招标文件载明的需要采购的货物或服务。</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2.2“潜在投标人”指按照招标文件第一章第7条规定获取招标文件且有意向参加本项目投标的供应商。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2.3“投标人”指按照招标文件第一章第7条规定获取招标文件并参加本项目投标的供应商。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2.4“单位负责人”指单位法定代表人或法律、法规规定代表单位行使职权的主要负责人。</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2.5“投标人代表”指投标人的单位负责人或“单位负责人授权书”中载明的接受授权方。</w:t>
      </w:r>
    </w:p>
    <w:p>
      <w:pPr>
        <w:pStyle w:val="9"/>
        <w:ind w:firstLine="480"/>
        <w:jc w:val="both"/>
        <w:outlineLvl w:val="2"/>
        <w:rPr>
          <w:rFonts w:ascii="仿宋" w:hAnsi="仿宋" w:eastAsia="仿宋" w:cs="仿宋"/>
          <w:color w:val="auto"/>
          <w:highlight w:val="none"/>
        </w:rPr>
      </w:pPr>
      <w:r>
        <w:rPr>
          <w:rFonts w:ascii="仿宋" w:hAnsi="仿宋" w:eastAsia="仿宋" w:cs="仿宋"/>
          <w:b/>
          <w:color w:val="auto"/>
          <w:sz w:val="28"/>
          <w:highlight w:val="none"/>
        </w:rPr>
        <w:t>二、投标人</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3、合格投标人</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3.1一般规定</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（2）投标人的资格要求：详见招标文件第一章。</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3.2若本项目接受联合体投标且投标人为联合体，则联合体各方应遵守本章第3.1条规定，同时还应遵守下列规定：</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（1）联合体各方应提交联合体协议，联合体协议应符合招标文件规定。</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（2）联合体各方不得再单独参加或与其他供应商另外组成联合体参加同一合同项下的投标。</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（3）联合体各方应共同与采购人签订政府采购合同，就政府采购合同约定的事项对采购人承担连带责任。</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（5）联合体一方放弃中标的，视为联合体整体放弃中标，联合体各方承担连带责任。</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（6）如本项目不接受联合体投标而投标人为联合体的，或者本项目接受联合体投标但投标人组成的联合体不符合本章第3.2条规定的，投标无效。</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4、投标费用</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4.1除招标文件另有规定外，投标人应自行承担其参加本项目投标所涉及的一切费用。</w:t>
      </w:r>
    </w:p>
    <w:p>
      <w:pPr>
        <w:pStyle w:val="9"/>
        <w:ind w:firstLine="480"/>
        <w:jc w:val="both"/>
        <w:outlineLvl w:val="2"/>
        <w:rPr>
          <w:rFonts w:ascii="仿宋" w:hAnsi="仿宋" w:eastAsia="仿宋" w:cs="仿宋"/>
          <w:color w:val="auto"/>
          <w:highlight w:val="none"/>
        </w:rPr>
      </w:pPr>
      <w:r>
        <w:rPr>
          <w:rFonts w:ascii="仿宋" w:hAnsi="仿宋" w:eastAsia="仿宋" w:cs="仿宋"/>
          <w:b/>
          <w:color w:val="auto"/>
          <w:sz w:val="28"/>
          <w:highlight w:val="none"/>
        </w:rPr>
        <w:t>三、招标</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5、招标文件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5.1招标文件由下述部分组成：</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（1）投标邀请</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（2）投标人须知前附表（表1、2）</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（3）投标人须知</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（4）资格审查与评标</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（5）招标内容及要求</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（6）政府采购合同（参考文本）</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（7）电子投标文件格式</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（8）按照招标文件规定作为招标文件组成部分的其他内容（若有）</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5.2招标文件的澄清或修改</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 福建百胜招标咨询有限公司 可对已发出的招标文件进行必要的澄清或修改，但不得对招标文件载明的采购标的和投标人的资格要求进行改变。</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（2）除本章第5.2条第（3）款规定情形外，澄清或修改的内容可能影响电子投标文件编制的， 福建百胜招标咨询有限公司 将在投标截止时间至少15个日历日前，在招标文件载明的指定媒体以更正公告的形式发布澄清或修改的内容。不足15个日历日的， 福建百胜招标咨询有限公司 将顺延投标截止时间及开标时间， 福建百胜招标咨询有限公司 和投标人受原投标截止时间及开标时间制约的所有权利和义务均延长至新的投标截止时间及开标时间。</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（3）澄清或修改的内容可能改变招标文件载明的采购标的和投标人的资格要求的，本次采购活动结束， 福建百胜招标咨询有限公司 将依法组织后续采购活动（包括但不限于：重新招标、采用其他方式采购等）。</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6、现场考察或开标前答疑会</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6.1是否组织现场考察或召开开标前答疑会：详见招标文件第二章。</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7、更正公告</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7.1若 福建百胜招标咨询有限公司 发布更正公告，则更正公告及其所发布的内容或信息（包括但不限于：招标文件的澄清或修改、现场考察或答疑会的有关事宜等）作为招标文件组成部分，对投标人具有约束力。</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7.2更正公告作为 福建百胜招标咨询有限公司 通知所有潜在投标人的书面形式。</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8、终止公告</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8.1若出现因重大变故导致采购任务取消情形， 福建百胜招标咨询有限公司 可终止招标并发布终止公告。</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8.2终止公告作为 福建百胜招标咨询有限公司 通知所有潜在投标人的书面形式。</w:t>
      </w:r>
    </w:p>
    <w:p>
      <w:pPr>
        <w:pStyle w:val="9"/>
        <w:ind w:firstLine="480"/>
        <w:jc w:val="both"/>
        <w:outlineLvl w:val="2"/>
        <w:rPr>
          <w:rFonts w:ascii="仿宋" w:hAnsi="仿宋" w:eastAsia="仿宋" w:cs="仿宋"/>
          <w:color w:val="auto"/>
          <w:highlight w:val="none"/>
        </w:rPr>
      </w:pPr>
      <w:r>
        <w:rPr>
          <w:rFonts w:ascii="仿宋" w:hAnsi="仿宋" w:eastAsia="仿宋" w:cs="仿宋"/>
          <w:b/>
          <w:color w:val="auto"/>
          <w:sz w:val="28"/>
          <w:highlight w:val="none"/>
        </w:rPr>
        <w:t>四、投标</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9、投标</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9.1投标人可对招标文件载明的全部或部分采购包进行投标。</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9.2投标人应对同一个采购包内的所有内容进行完整投标，否则投标无效。</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9.3投标人代表只能接受一个投标人的授权参加投标，否则投标无效。</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9.4单位负责人为同一人或存在直接控股、管理关系的不同供应商，不得同时参加同一合同项下的投标，否则投标无效。</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9.5为本项目提供整体设计、规范编制或项目管理、监理、检测等服务的供应商，不得参加本项目除整体设计、规范编制和项目管理、监理、检测等服务外的采购活动，否则投标无效。</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9.6列入失信被执行人、重大税收违法案件当事人名单、政府采购严重违法失信行为记录名单及其他不符合政府采购法第二十二条规定条件的供应商，不得参加投标，否则投标无效。</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9.7有下列情形之一的，视为投标人串通投标，其投标无效：</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（1）不同投标人的电子投标文件由同一单位或个人编制；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（2）不同投标人委托同一单位或个人办理投标事宜；</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（3）不同投标人的电子投标文件载明的项目管理成员或联系人员为同一人；</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（4）不同投标人的电子投标文件异常一致或投标报价呈规律性差异；</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（5）不同投标人的电子投标文件相互混装；</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（6）不同投标人的投标保证金从同一单位或个人的账户转出；</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（7）有关法律、法规和规章及招标文件规定的其他串通投标情形。</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10、电子投标文件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10.1电子投标文件的编制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（1）投标人应先仔细阅读招标文件的全部内容后，再进行电子投标文件的编制。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（2）电子投标文件应按照本章第10.2条规定编制其组成部分。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（3）电子投标文件应满足招标文件提出的实质性要求和条件，并保证其所提交的全部资料是不可割离且真实、有效、准确、完整和不具有任何误导性的，否则造成不利后果由投标人承担责任。</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10.2电子投标文件由下述部分组成：</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（1）资格及资信证明部分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①投标函</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②投标人的资格及资信证明文件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③投标保证金</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（2）报价部分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①开标（报价）一览表</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②投标（响应）报价明细表</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③招标文件规定的价格扣除证明材料（若有）</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④招标文件规定的加分证明材料（若有）</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（3）技术商务部分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①标的说明一览表</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②技术和服务要求响应表</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③商务条件响应表</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④投标人提交的其他资料（若有）</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⑤招标文件规定作为电子投标文件组成部分的其他内容（若有）</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10.3电子投标文件的语言</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（1）除招标文件另有规定外，电子投标文件应使用中文文本，若有不同文本，以中文文本为准。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10.4投标文件的份数：详见招标文件第二章。</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10.5电子投标文件的格式</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（1）除招标文件另有规定外，电子投标文件应使用招标文件第七章规定的格式。</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（2）除招标文件另有规定外，电子投标文件应使用不能擦去的墨料或墨水打印、书写或复印。</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（3）除招标文件另有规定外，电子投标文件应使用人民币作为计量货币。</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（4）除招标文件另有规定外，签署、盖章应遵守下列规定：</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①电子投标文件应加盖投标人的单位公章。若投标人代表为单位授权的委托代理人，应提供“单位授权书”。</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②电子投标文件应没有涂改或行间插字，除非这些改动是根据 福建百胜招标咨询有限公司 的指示进行的，或是为改正投标人造成的应修改的错误而进行的。若有前述改动，应按照下列规定之一对改动处进行处理：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a.投标人代表签字确认；</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b.加盖投标人的单位公章或校正章。</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10.6投标报价</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（1）投标报价超出最高限价将导致投标无效。</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（2）最高限价由采购人根据价格测算情况，在预算金额的额度内合理设定。最高限价不得超出预算金额。</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（3）除招标文件另有规定外，电子投标文件不能出现任何选择性的投标报价，即每一个采购包和品目号的采购标的都只能有一个投标报价。任何选择性的投标报价将导致投标无效。</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10.7分包</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（1）是否允许中标人将本项目的非主体、非关键性工作进行分包：详见招标文件第二章。</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（3）招标文件允许中标人将非主体、非关键性工作进行分包的项目，有下列情形之一的，中标人不得分包：</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①电子投标文件中未载明分包承担主体；</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②电子投标文件载明的分包承担主体不具备相应资质条件；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③电子投标文件载明的分包承担主体拟再次分包；</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④享受中小企业扶持政策获得政府采购合同的，小微企业不得将合同分包给大中型企业，中型企业不得将合同分包给大型企业。</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10.8投标有效期</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（1）招标文件载明的投标有效期：详见招标文件第二章。</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（2）电子投标文件承诺的投标有效期不得少于招标文件载明的投标有效期，否则投标无效。</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（3）根据本次采购活动的需要， 福建百胜招标咨询有限公司 可于投标有效期届满之前书面要求投标人延长投标有效期，投标人应在 福建百胜招标咨询有限公司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10.9投标保证金</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（1）投标保证金作为投标人按照招标文件规定履行相应投标责任、义务的约束及担保。</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（2）投标人以电子保函形式提交投标保证金的，保函的有效期应等于或长于电子投标文件承诺的投标有效期，否则投标无效。</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（3）提交</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①投标人以汇款形式缴纳投标保证金的，应从其银行账户（基本存款账户）按照下列方式：公对公转账方式向招标文件载明的投标保证金账户提交投标保证金，具体金额详见招标文件第一章。</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③其他形式：</w:t>
      </w:r>
    </w:p>
    <w:p>
      <w:pPr>
        <w:pStyle w:val="9"/>
        <w:jc w:val="left"/>
        <w:rPr>
          <w:rFonts w:ascii="仿宋" w:hAnsi="仿宋" w:eastAsia="仿宋" w:cs="仿宋"/>
          <w:color w:val="auto"/>
          <w:highlight w:val="none"/>
        </w:rPr>
      </w:pPr>
      <w:r>
        <w:rPr>
          <w:rFonts w:ascii="仿宋" w:hAnsi="仿宋" w:eastAsia="仿宋" w:cs="仿宋"/>
          <w:color w:val="auto"/>
          <w:highlight w:val="none"/>
        </w:rPr>
        <w:t>无</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④若本项目接受联合体投标且投标人为联合体，则联合体中的牵头方应按照本章第10.9条第（3）款第①、②、③点规定提交投标保证金。</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※除招标文件另有规定外，未按照上述规定提交投标保证金将导致资格审查不合格。</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（4）退还</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①在投标截止时间前撤回已提交的电子投标文件的投标人，其投标保证金将在 福建百胜招标咨询有限公司 收到投标人书面撤回通知之日起5个工作日内退回原账户。</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②未中标人的投标保证金将在中标通知书发出之日起5个工作日内退回原账户。</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③中标人的投标保证金将在政府采购合同签订之日起5个工作日内退回原账户；合同签订之日以福建省政府采购网上公开信息系统记载的为准。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④终止招标的， 福建百胜招标咨询有限公司 将在终止公告发布之日起5个工作日内退回已收取的投标保证金及其在银行产生的孳息。</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⑤除招标文件另有规定外，质疑或投诉涉及的投标人，若投标保证金尚未退还，则待质疑或投诉处理完毕后不计利息原额退还。</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※本章第10.9条第（4）款第①、②、③点规定的投标保证金退还时限不包括因投标人自身原因导致无法及时退还而增加的时间。</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（6）有下列情形之一的，投标保证金将不予退还或通过投标保函进行索赔：</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①投标人串通投标；</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②投标人提供虚假材料；</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③投标人采取不正当手段诋毁、排挤其他投标人；</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④投标截止时间后，投标人在投标有效期内撤销电子投标文件；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⑤招标文件规定的其他不予退还情形；</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⑥中标人有下列情形之一的：</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a.除不可抗力外，因中标人自身原因未在中标通知书要求的期限内与采购人签订政府采购合同；</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b.未按照招标文件、投标文件的约定签订政府采购合同或提交履约保证金。</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※若上述投标保证金不予退还情形给采购人（采购代理机构）造成损失，则投标人还要承担相应的赔偿责任。</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10.10电子投标文件的提交</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（1）一个投标人只能提交一个电子投标文件，并按照招标文件第一章规定在系统上完成上传、解密操作。</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10.11电子投标文件的补充、修改或撤回</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（1）投标截止时间前，投标人可对所提交的电子投标文件进行补充、修改或撤回，并书面通知 福建百胜招标咨询有限公司 。</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（2）补充、修改的内容应按照本章第10.5条第（4）款规定进行签署、盖章，并按照本章第10.10条规定提交，否则将被拒收。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※按照上述规定提交的补充、修改内容作为电子投标文件组成部分。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10.12除招标文件另有规定外，有下列情形之一的，投标无效：</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（1）电子投标文件未按照招标文件要求签署、盖章；</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（2）不符合招标文件中规定的资格要求；</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（3）投标报价超过招标文件中规定的预算金额或最高限价；</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（4）电子投标文件含有采购人不能接受的附加条件；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（5）有关法律、法规和规章及招标文件规定的其他无效情形。</w:t>
      </w:r>
    </w:p>
    <w:p>
      <w:pPr>
        <w:pStyle w:val="9"/>
        <w:jc w:val="both"/>
        <w:outlineLvl w:val="2"/>
        <w:rPr>
          <w:rFonts w:ascii="仿宋" w:hAnsi="仿宋" w:eastAsia="仿宋" w:cs="仿宋"/>
          <w:color w:val="auto"/>
          <w:highlight w:val="none"/>
        </w:rPr>
      </w:pPr>
      <w:r>
        <w:rPr>
          <w:rFonts w:ascii="仿宋" w:hAnsi="仿宋" w:eastAsia="仿宋" w:cs="仿宋"/>
          <w:b/>
          <w:color w:val="auto"/>
          <w:sz w:val="28"/>
          <w:highlight w:val="none"/>
        </w:rPr>
        <w:t>五、开标</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11、开标</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11.1 福建百胜招标咨询有限公司 将在招标文件载明的开标时间及地点主持召开开标会，并邀请投标人参加。</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11.2开标会的主持人、唱标人、记录人及其他工作人员（若有）均由 福建百胜招标咨询有限公司 派出，现场监督人员（若有）可由有关方面派出。</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11.4开标会应遵守下列规定：</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（3）唱标结束后，参加现场开标会的投标人代表应对开标记录进行签字确认，通过远程参与开标流程的投标人须在系统远程签章开启后，在系统规定时间内对开标结果进行签章确认。</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（5）若投标人未到开标现场参加开标会，也未通过远程参加开标会的，视同认可开标结果。</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福建百胜招标咨询有限公司 提出任何疑义或要求（包括质疑）。</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11.5投标截止时间后，参加投标的投标人不足三家的，不进行开标。同时，本次采购活动结束， 福建百胜招标咨询有限公司 将依法组织后续采购活动（包括但不限于：重新招标、采用其他方式采购等）。</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11.6投标截止时间后撤销投标的处理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投标截止时间后，投标人在投标有效期内撤销投标的，其撤销投标的行为无效。</w:t>
      </w:r>
    </w:p>
    <w:p>
      <w:pPr>
        <w:pStyle w:val="9"/>
        <w:jc w:val="both"/>
        <w:outlineLvl w:val="2"/>
        <w:rPr>
          <w:rFonts w:ascii="仿宋" w:hAnsi="仿宋" w:eastAsia="仿宋" w:cs="仿宋"/>
          <w:color w:val="auto"/>
          <w:highlight w:val="none"/>
        </w:rPr>
      </w:pPr>
      <w:r>
        <w:rPr>
          <w:rFonts w:ascii="仿宋" w:hAnsi="仿宋" w:eastAsia="仿宋" w:cs="仿宋"/>
          <w:b/>
          <w:color w:val="auto"/>
          <w:sz w:val="28"/>
          <w:highlight w:val="none"/>
        </w:rPr>
        <w:t>六、中标与政府采购合同</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12、中标</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12.1本项目推荐的中标候选人家数：详见招标文件第二章。</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12.2本项目中标人的确定：详见招标文件第二章。</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12.3中标公告</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（1）中标人确定之日起2个工作日内， 福建百胜招标咨询有限公司 将在招标文件载明的指定媒体以中标公告的形式发布中标结果。</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（2）中标公告的公告期限为1个工作日。</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12.4中标通知书</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（1）中标公告发布的同时， 福建百胜招标咨询有限公司 将向中标人发出中标通知书。</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（2）中标通知书发出后，采购人不得违法改变中标结果，中标人无正当理由不得放弃中标。</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13、政府采购合同</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13.1签订政府采购合同应遵守政府采购法及实施条例的规定，不得对招标文件确定的事项和中标人的电子投标文件作实质性修改。采购人不得向中标人提出任何不合理的要求作为政府采购合同的签订条件。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13.2签订时限：详见须知前附表1的13.2。</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13.3政府采购合同的履行、违约责任和解决争议的方法等适用民法典。</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13.4采购人与中标人应根据政府采购合同的约定依法履行合同义务。</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13.5政府采购合同履行过程中，采购人若需追加与合同标的相同的货物或服务，则追加采购金额不得超过原合同采购金额的10%。</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13.6中标人在政府采购合同履行过程中应遵守有关法律、法规和规章的强制性规定（即使前述强制性规定有可能在招标文件中未予列明）。</w:t>
      </w:r>
    </w:p>
    <w:p>
      <w:pPr>
        <w:pStyle w:val="9"/>
        <w:jc w:val="both"/>
        <w:outlineLvl w:val="2"/>
        <w:rPr>
          <w:rFonts w:ascii="仿宋" w:hAnsi="仿宋" w:eastAsia="仿宋" w:cs="仿宋"/>
          <w:color w:val="auto"/>
          <w:highlight w:val="none"/>
        </w:rPr>
      </w:pPr>
      <w:r>
        <w:rPr>
          <w:rFonts w:ascii="仿宋" w:hAnsi="仿宋" w:eastAsia="仿宋" w:cs="仿宋"/>
          <w:b/>
          <w:color w:val="auto"/>
          <w:sz w:val="28"/>
          <w:highlight w:val="none"/>
        </w:rPr>
        <w:t>七、询问、质疑与投诉</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14、询问</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14.1潜在投标人或投标人对本次采购活动的有关事项若有疑问，可向 福建百胜招标咨询有限公司 提出询问， 福建百胜招标咨询有限公司 将按照政府采购法及实施条例的有关规定进行答复。</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15、质疑</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15.1针对同一采购程序环节的质疑应在政府采购法及实施条例的时限内一次性提出，对一个项目的不同采购包提出质疑的，应当将各采购包质疑事项集中在一份质疑函中提出，并同时符合下列条件：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（1）对招标文件提出质疑的，质疑人应为潜在投标人，且两者的身份、名称等均应保持一致。对采购过程、结果提出质疑的，质疑人应为投标人，且两者的身份、名称等均应保持一致。</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（2）质疑人应按照招标文件第二章规定方式提交质疑函。</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（3）质疑函应包括下列主要内容：</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①质疑人的基本信息，至少包括：全称、地址、邮政编码等；</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②所质疑项目的基本信息，至少包括：项目编号、项目名称等；</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③所质疑的具体事项（以下简称：“质疑事项”）；</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④针对质疑事项提出的明确请求，前述明确请求指质疑人提出质疑的目的以及希望 福建百胜招标咨询有限公司 对其质疑作出的处理结果，如：暂停招标投标活动、修改招标文件、停止或纠正违法违规行为、中标结果无效、废标、重新招标等；</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⑤针对质疑事项导致质疑人自身权益受到损害的必要证明材料，至少包括：</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a.质疑人代表的身份证明材料：</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a2若本项目接受自然人投标且质疑人为自然人的，提供本人的身份证复印件。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b.其他证明材料（即事实依据和必要的法律依据）包括但不限于下列材料：</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b1所质疑的具体事项是与自己有利害关系的证明材料；</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b2质疑函所述事实存在的证明材料，如：采购文件、采购过程或中标结果违法违规或不符合采购文件要求等证明材料；</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b3依法应终止采购程序的证明材料；</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b4应重新采购的证明材料；</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b5采购文件、采购过程或中标、成交结果损害自己合法权益的证明材料等；</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⑥质疑人代表及其联系方法的信息，至少包括：姓名、手机、电子信箱、邮寄地址等。</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⑦提出质疑的日期。</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※质疑人为法人或其他组织的，质疑函应由单位负责人或委托代理人签字或盖章，并加盖投标人的单位公章。质疑人为自然人的，质疑函应由本人签字。</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15.2对不符合本章第15.1条规定的质疑，将按照下列规定进行处理：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（1）不符合其中第（1）、（2）条规定的，书面告知质疑人不予受理及其理由。</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（2）不符合其中第（3）条规定的，书面告知质疑人修改、补充后在规定时限内重新提交质疑函。</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15.3对符合本章第15.1条规定的质疑，将按照政府采购法及实施条例、政府采购质疑和投诉办法的有关规定进行答复。</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15.4招标文件的质疑：详见招标文件第二章。</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16、投诉</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16.1若对质疑答复不满意或质疑答复未在答复期限内作出，质疑人可在答复期限届满之日起15个工作日内按照政府采购质疑和投诉办法的有关规定向招标文件第二章载明的本项目监督管理部门提起投诉。</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16.2投诉应有明确的请求和必要的证明材料，投诉的事项不得超出已质疑事项的范围。</w:t>
      </w:r>
    </w:p>
    <w:p>
      <w:pPr>
        <w:pStyle w:val="9"/>
        <w:jc w:val="both"/>
        <w:outlineLvl w:val="2"/>
        <w:rPr>
          <w:rFonts w:ascii="仿宋" w:hAnsi="仿宋" w:eastAsia="仿宋" w:cs="仿宋"/>
          <w:color w:val="auto"/>
          <w:highlight w:val="none"/>
        </w:rPr>
      </w:pPr>
      <w:r>
        <w:rPr>
          <w:rFonts w:ascii="仿宋" w:hAnsi="仿宋" w:eastAsia="仿宋" w:cs="仿宋"/>
          <w:b/>
          <w:color w:val="auto"/>
          <w:sz w:val="28"/>
          <w:highlight w:val="none"/>
        </w:rPr>
        <w:t>八、政府采购政策</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17、政府采购政策由财政部根据国家的经济和社会发展政策并会同国家有关部委制定，包括但不限于下列具体政策要求：</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17.1本国产品与非本国产品相关约定</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17.1.1本国产品</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（3）对本国产品的支持政策 政府采购活动中既有本国产品又有非本国产品参与竞争的，依法对本国产品给予价格评审优惠，对本国产品的报价给予20%的价格扣除，用扣除后的价格参与评审。</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17.1.2 非本国产品</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17.1.2.1 进口产品：指通过中国海关报关验放进入中国境内且产自关境外的产品，其中：</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（2）凡在海关特殊监管区域内企业生产或加工（包括从境外进口料件）销往境内其他地区的产品，不作为政府采购项下进口产品。</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（3）对从境外进入海关特殊监管区域，再经办理报关手续后从海关特殊监管区进入境内其他地区的产品，认定为进口产品。</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（4）招标文件列明不允许或未列明允许进口产品参加投标的，均视为拒绝进口产品参加投标。</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17.1.2.2 其它非本国产品：指非进口产品且不符合本国产品标准的产品。</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（1）中小企业指符合下列条件的中型、小型、微型企业：</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②符合中小企业划分标准的个体工商户，在政府采购活动中视同中小企业。</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（2）在政府采购活动中，供应商提供的货物、工程或者服务符合下列情形的，享受本办法规定的中小企业扶持政策：</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①在货物采购项目中，货物由中小企业制造，即货物由中小企业生产且使用该中小企业商号或者注册商标；</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②在工程采购项目中，工程由中小企业承建，即工程施工单位为中小企业；</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③在服务采购项目中，服务由中小企业承接，即提供服务的人员为中小企业依照《中华人民共和国劳动合同法》订立劳动合同的从业人员。</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在货物采购项目中，供应商提供的货物既有中小企业制造货物，也有大型企业制造货物的，不享受本办法规定的中小企业扶持政策。</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以联合体形式参加政府采购活动，联合体各方均为中小企业的，联合体视同中小企业。其中，联合体各方均为小微企业的，联合体视同小微企业。</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（3）投标人应当按照招标文件明确的采购标的对应行业的划分标准出具中小企业声明函。</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①监狱企业参加采购活动时，应提供由省级以上监狱管理局、戒毒管理局（含新疆生产建设兵团）出具的属于监狱企业的证明文件。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②监狱企业视同小型、微型企业。</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（5）残疾人福利性单位指同时符合下列条件的单位：</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①安置的残疾人占本单位在职职工人数的比例不低于25%（含25%），并且安置的残疾人人数不少于10人（含10人）；</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②依法与安置的每位残疾人签订了一年以上（含一年）的劳动合同或服务协议；</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③为安置的每位残疾人按月足额缴纳了基本养老保险、基本医疗保险、失业保险、工伤保险和生育保险等社会保险费；</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④通过银行等金融机构向安置的每位残疾人，按月支付了不低于单位所在区县适用的经省级人民政府批准的月最低工资标准的工资；</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⑤提供本单位制造的货物、承担的工程或服务，或提供其他残疾人福利性单位制造的货物（不包括使用非残疾人福利性单位注册商标的货物）。</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17.4信用记录指由财政部确定的有关网站提供的相关主体信用信息。信用记录的查询及使用应符合财政部文件（财库[2016]125号）规定。</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17.5为落实政府采购政策需满足的要求：详见招标文件第一章。</w:t>
      </w:r>
    </w:p>
    <w:p>
      <w:pPr>
        <w:pStyle w:val="9"/>
        <w:jc w:val="both"/>
        <w:outlineLvl w:val="2"/>
        <w:rPr>
          <w:rFonts w:ascii="仿宋" w:hAnsi="仿宋" w:eastAsia="仿宋" w:cs="仿宋"/>
          <w:color w:val="auto"/>
          <w:highlight w:val="none"/>
        </w:rPr>
      </w:pPr>
      <w:r>
        <w:rPr>
          <w:rFonts w:ascii="仿宋" w:hAnsi="仿宋" w:eastAsia="仿宋" w:cs="仿宋"/>
          <w:b/>
          <w:color w:val="auto"/>
          <w:sz w:val="28"/>
          <w:highlight w:val="none"/>
        </w:rPr>
        <w:t>九、本项目的有关信息</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18、本项目的有关信息，包括但不限于：招标公告、更正公告（若有）、招标文件、招标文件的澄清或修改（若有）、中标公告、终止公告（若有）、废标公告（若有）等都将在招标文件载明的指定媒体发布。</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18.1指定媒体：详见招标文件第二章。</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18.2本项目的潜在投标人或投标人应随时关注指定媒体，否则产生不利后果由其自行承担。</w:t>
      </w:r>
    </w:p>
    <w:p>
      <w:pPr>
        <w:pStyle w:val="9"/>
        <w:jc w:val="both"/>
        <w:outlineLvl w:val="2"/>
        <w:rPr>
          <w:rFonts w:ascii="仿宋" w:hAnsi="仿宋" w:eastAsia="仿宋" w:cs="仿宋"/>
          <w:color w:val="auto"/>
          <w:highlight w:val="none"/>
        </w:rPr>
      </w:pPr>
      <w:r>
        <w:rPr>
          <w:rFonts w:ascii="仿宋" w:hAnsi="仿宋" w:eastAsia="仿宋" w:cs="仿宋"/>
          <w:b/>
          <w:color w:val="auto"/>
          <w:sz w:val="28"/>
          <w:highlight w:val="none"/>
        </w:rPr>
        <w:t>十、其他事项</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19、其他事项：</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19.2其他：详见招标文件第二章。</w:t>
      </w:r>
    </w:p>
    <w:p>
      <w:pPr>
        <w:pStyle w:val="9"/>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1"/>
        <w:rPr>
          <w:rFonts w:ascii="仿宋" w:hAnsi="仿宋" w:eastAsia="仿宋" w:cs="仿宋"/>
          <w:color w:val="auto"/>
          <w:highlight w:val="none"/>
        </w:rPr>
      </w:pPr>
      <w:r>
        <w:rPr>
          <w:rFonts w:ascii="仿宋" w:hAnsi="仿宋" w:eastAsia="仿宋" w:cs="仿宋"/>
          <w:b/>
          <w:color w:val="auto"/>
          <w:sz w:val="36"/>
          <w:highlight w:val="none"/>
        </w:rPr>
        <w:t>第四章 资格审查与评标</w:t>
      </w:r>
    </w:p>
    <w:p>
      <w:pPr>
        <w:pStyle w:val="9"/>
        <w:jc w:val="both"/>
        <w:outlineLvl w:val="2"/>
        <w:rPr>
          <w:rFonts w:ascii="仿宋" w:hAnsi="仿宋" w:eastAsia="仿宋" w:cs="仿宋"/>
          <w:color w:val="auto"/>
          <w:highlight w:val="none"/>
        </w:rPr>
      </w:pPr>
      <w:r>
        <w:rPr>
          <w:rFonts w:ascii="仿宋" w:hAnsi="仿宋" w:eastAsia="仿宋" w:cs="仿宋"/>
          <w:b/>
          <w:color w:val="auto"/>
          <w:sz w:val="28"/>
          <w:highlight w:val="none"/>
        </w:rPr>
        <w:t>一、资格审查</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1、开标结束后，由 福建百胜招标咨询有限公司 负责资格审查小组的组建及资格审查工作的组织。</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1.1资格审查小组</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资格审查小组由3人组成，并负责具体审查事务，其中由采购人派出的采购人代表至少1人，由福建百胜招标咨询有限公司派出的工作人员至少1人，其余1人可为采购人代表或福建百胜招标咨询有限公司的工作人员。</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1.2资格审查的依据是招标文件和电子投标文件。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1.3资格审查的范围及内容：电子投标文件（资格及资信证明部分），具体如下：</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（1）“投标函”；</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（2）“投标人的资格及资信证明文件”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①一般资格证明文件：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采购包1：</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3322"/>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 xml:space="preserve"> 序号</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 xml:space="preserve"> 资格审查要求概况</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1</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单位授权书</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2</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营业执照等证明文件</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3</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提供财务状况报告(财务报告、或资信证明）</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4</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依法缴纳税收证明材料</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5</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依法缴纳社会保障资金证明材料</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6</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具备履行合同所必需设备和专业技术能力的声明函(若有)</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7</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参加采购活动前三年内在经营活动中没有重大违法记录的声明</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8</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信用记录查询结果</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9</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中小企业声明函（以资格条件落实中小企业扶持政策时适用 ）</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10</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联合体协议（若有）</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①招标文件接受联合体投标且投标人为联合体的，投标人应提供本协议；否则无须提供。 ②本协议由委托代理人签字或盖章的，应按照招标文件第七章载明的格式提供“单位授权书”。</w:t>
            </w:r>
          </w:p>
        </w:tc>
      </w:tr>
    </w:tbl>
    <w:p>
      <w:pPr>
        <w:pStyle w:val="9"/>
        <w:jc w:val="both"/>
        <w:rPr>
          <w:rFonts w:ascii="仿宋" w:hAnsi="仿宋" w:eastAsia="仿宋" w:cs="仿宋"/>
          <w:color w:val="auto"/>
          <w:highlight w:val="none"/>
        </w:rPr>
      </w:pPr>
      <w:r>
        <w:rPr>
          <w:rFonts w:ascii="仿宋" w:hAnsi="仿宋" w:eastAsia="仿宋" w:cs="仿宋"/>
          <w:color w:val="auto"/>
          <w:highlight w:val="none"/>
        </w:rPr>
        <w:t>采购包2：</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3322"/>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 xml:space="preserve"> 序号</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 xml:space="preserve"> 资格审查要求概况</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1</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单位授权书</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2</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营业执照等证明文件</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3</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提供财务状况报告(财务报告、或资信证明）</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4</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依法缴纳税收证明材料</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5</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依法缴纳社会保障资金证明材料</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6</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具备履行合同所必需设备和专业技术能力的声明函(若有)</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7</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参加采购活动前三年内在经营活动中没有重大违法记录的声明</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8</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信用记录查询结果</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9</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中小企业声明函（以资格条件落实中小企业扶持政策时适用 ）</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10</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联合体协议（若有）</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①招标文件接受联合体投标且投标人为联合体的，投标人应提供本协议；否则无须提供。 ②本协议由委托代理人签字或盖章的，应按照招标文件第七章载明的格式提供“单位授权书”。</w:t>
            </w:r>
          </w:p>
        </w:tc>
      </w:tr>
    </w:tbl>
    <w:p>
      <w:pPr>
        <w:pStyle w:val="9"/>
        <w:jc w:val="both"/>
        <w:rPr>
          <w:rFonts w:ascii="仿宋" w:hAnsi="仿宋" w:eastAsia="仿宋" w:cs="仿宋"/>
          <w:color w:val="auto"/>
          <w:highlight w:val="none"/>
        </w:rPr>
      </w:pPr>
      <w:r>
        <w:rPr>
          <w:rFonts w:ascii="仿宋" w:hAnsi="仿宋" w:eastAsia="仿宋" w:cs="仿宋"/>
          <w:color w:val="auto"/>
          <w:highlight w:val="none"/>
        </w:rPr>
        <w:t>采购包3：</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3322"/>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 xml:space="preserve"> 序号</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 xml:space="preserve"> 资格审查要求概况</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1</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单位授权书</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2</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营业执照等证明文件</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3</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提供财务状况报告(财务报告、或资信证明）</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4</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依法缴纳税收证明材料</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5</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依法缴纳社会保障资金证明材料</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6</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具备履行合同所必需设备和专业技术能力的声明函(若有)</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7</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参加采购活动前三年内在经营活动中没有重大违法记录的声明</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8</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信用记录查询结果</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9</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中小企业声明函（以资格条件落实中小企业扶持政策时适用 ）</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10</w:t>
            </w:r>
          </w:p>
        </w:tc>
        <w:tc>
          <w:tcPr>
            <w:tcW w:w="3322" w:type="dxa"/>
          </w:tcPr>
          <w:p>
            <w:pPr>
              <w:pStyle w:val="9"/>
              <w:jc w:val="both"/>
              <w:rPr>
                <w:rFonts w:ascii="仿宋" w:hAnsi="仿宋" w:eastAsia="仿宋" w:cs="仿宋"/>
                <w:color w:val="auto"/>
                <w:highlight w:val="none"/>
              </w:rPr>
            </w:pPr>
            <w:r>
              <w:rPr>
                <w:rFonts w:ascii="仿宋" w:hAnsi="仿宋" w:eastAsia="仿宋" w:cs="仿宋"/>
                <w:color w:val="auto"/>
                <w:highlight w:val="none"/>
              </w:rPr>
              <w:t>联合体协议（若有）</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①招标文件接受联合体投标且投标人为联合体的，投标人应提供本协议；否则无须提供。 ②本协议由委托代理人签字或盖章的，应按照招标文件第七章载明的格式提供“单位授权书”。</w:t>
            </w:r>
          </w:p>
        </w:tc>
      </w:tr>
    </w:tbl>
    <w:p>
      <w:pPr>
        <w:pStyle w:val="9"/>
        <w:ind w:firstLine="480"/>
        <w:jc w:val="both"/>
        <w:rPr>
          <w:rFonts w:ascii="仿宋" w:hAnsi="仿宋" w:eastAsia="仿宋" w:cs="仿宋"/>
          <w:color w:val="auto"/>
          <w:highlight w:val="none"/>
        </w:rPr>
      </w:pPr>
      <w:r>
        <w:rPr>
          <w:rFonts w:ascii="仿宋" w:hAnsi="仿宋" w:eastAsia="仿宋" w:cs="仿宋"/>
          <w:color w:val="auto"/>
          <w:highlight w:val="none"/>
        </w:rPr>
        <w:t>※备注说明</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①投标人应根据自身实际情况提供上述资格要求的证明材料，格式可参考招标文件第七章提供。</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②投标人提供的相应证明材料复印件均应符合：内容完整、清晰、整洁，并由投标人加盖其单位公章。</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③根据招标文件第四章第一点资格审查的1.3“④其他资格证明文件”要求，允许供应商采用资格承诺制的并提供符合要求的资格承诺函，视为满足招标文件的资格要求。</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④.其他资格证明文件：</w:t>
      </w:r>
    </w:p>
    <w:p>
      <w:pPr>
        <w:pStyle w:val="9"/>
        <w:jc w:val="left"/>
        <w:rPr>
          <w:rFonts w:ascii="仿宋" w:hAnsi="仿宋" w:eastAsia="仿宋" w:cs="仿宋"/>
          <w:color w:val="auto"/>
          <w:highlight w:val="none"/>
        </w:rPr>
      </w:pPr>
      <w:r>
        <w:rPr>
          <w:rFonts w:ascii="仿宋" w:hAnsi="仿宋" w:eastAsia="仿宋" w:cs="仿宋"/>
          <w:color w:val="auto"/>
          <w:highlight w:val="none"/>
        </w:rPr>
        <w:t>采购包1：</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资格审查要求概况</w:t>
            </w:r>
          </w:p>
        </w:tc>
        <w:tc>
          <w:tcPr>
            <w:tcW w:w="4614"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9"/>
              <w:jc w:val="left"/>
              <w:rPr>
                <w:rFonts w:ascii="仿宋" w:hAnsi="仿宋" w:eastAsia="仿宋" w:cs="仿宋"/>
                <w:color w:val="auto"/>
                <w:highlight w:val="none"/>
              </w:rPr>
            </w:pPr>
            <w:r>
              <w:rPr>
                <w:rFonts w:ascii="仿宋" w:hAnsi="仿宋" w:eastAsia="仿宋" w:cs="仿宋"/>
                <w:color w:val="auto"/>
                <w:highlight w:val="none"/>
              </w:rPr>
              <w:t>资格承诺函</w:t>
            </w:r>
          </w:p>
        </w:tc>
        <w:tc>
          <w:tcPr>
            <w:tcW w:w="4614" w:type="dxa"/>
          </w:tcPr>
          <w:p>
            <w:pPr>
              <w:pStyle w:val="9"/>
              <w:jc w:val="left"/>
              <w:rPr>
                <w:rFonts w:ascii="仿宋" w:hAnsi="仿宋" w:eastAsia="仿宋" w:cs="仿宋"/>
                <w:color w:val="auto"/>
                <w:highlight w:val="none"/>
              </w:rPr>
            </w:pPr>
            <w:r>
              <w:rPr>
                <w:rFonts w:ascii="仿宋" w:hAnsi="仿宋" w:eastAsia="仿宋" w:cs="仿宋"/>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9"/>
              <w:jc w:val="left"/>
              <w:rPr>
                <w:rFonts w:ascii="仿宋" w:hAnsi="仿宋" w:eastAsia="仿宋" w:cs="仿宋"/>
                <w:color w:val="auto"/>
                <w:highlight w:val="none"/>
              </w:rPr>
            </w:pPr>
            <w:r>
              <w:rPr>
                <w:rFonts w:ascii="仿宋" w:hAnsi="仿宋" w:eastAsia="仿宋" w:cs="仿宋"/>
                <w:color w:val="auto"/>
                <w:highlight w:val="none"/>
              </w:rPr>
              <w:t>本采购包属于专门面向中小企业采购。</w:t>
            </w:r>
          </w:p>
        </w:tc>
        <w:tc>
          <w:tcPr>
            <w:tcW w:w="4614" w:type="dxa"/>
          </w:tcPr>
          <w:p>
            <w:pPr>
              <w:pStyle w:val="9"/>
              <w:jc w:val="left"/>
              <w:rPr>
                <w:rFonts w:ascii="仿宋" w:hAnsi="仿宋" w:eastAsia="仿宋" w:cs="仿宋"/>
                <w:color w:val="auto"/>
                <w:highlight w:val="none"/>
              </w:rPr>
            </w:pPr>
            <w:r>
              <w:rPr>
                <w:rFonts w:ascii="仿宋" w:hAnsi="仿宋" w:eastAsia="仿宋" w:cs="仿宋"/>
                <w:color w:val="auto"/>
                <w:highlight w:val="none"/>
              </w:rPr>
              <w:t>本采购包为专门面向中小企业采购，投标人须提供中小企业声明函。监狱企业、残疾人福利性单位视同小型、微型企业。</w:t>
            </w:r>
          </w:p>
        </w:tc>
      </w:tr>
    </w:tbl>
    <w:p>
      <w:pPr>
        <w:pStyle w:val="9"/>
        <w:jc w:val="left"/>
        <w:rPr>
          <w:rFonts w:ascii="仿宋" w:hAnsi="仿宋" w:eastAsia="仿宋" w:cs="仿宋"/>
          <w:color w:val="auto"/>
          <w:highlight w:val="none"/>
        </w:rPr>
      </w:pPr>
      <w:r>
        <w:rPr>
          <w:rFonts w:ascii="仿宋" w:hAnsi="仿宋" w:eastAsia="仿宋" w:cs="仿宋"/>
          <w:color w:val="auto"/>
          <w:highlight w:val="none"/>
        </w:rPr>
        <w:t>采购包2：</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资格审查要求概况</w:t>
            </w:r>
          </w:p>
        </w:tc>
        <w:tc>
          <w:tcPr>
            <w:tcW w:w="4614"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9"/>
              <w:jc w:val="left"/>
              <w:rPr>
                <w:rFonts w:ascii="仿宋" w:hAnsi="仿宋" w:eastAsia="仿宋" w:cs="仿宋"/>
                <w:color w:val="auto"/>
                <w:highlight w:val="none"/>
              </w:rPr>
            </w:pPr>
            <w:r>
              <w:rPr>
                <w:rFonts w:ascii="仿宋" w:hAnsi="仿宋" w:eastAsia="仿宋" w:cs="仿宋"/>
                <w:color w:val="auto"/>
                <w:highlight w:val="none"/>
              </w:rPr>
              <w:t>资格承诺函</w:t>
            </w:r>
          </w:p>
        </w:tc>
        <w:tc>
          <w:tcPr>
            <w:tcW w:w="4614" w:type="dxa"/>
          </w:tcPr>
          <w:p>
            <w:pPr>
              <w:pStyle w:val="9"/>
              <w:jc w:val="left"/>
              <w:rPr>
                <w:rFonts w:ascii="仿宋" w:hAnsi="仿宋" w:eastAsia="仿宋" w:cs="仿宋"/>
                <w:color w:val="auto"/>
                <w:highlight w:val="none"/>
              </w:rPr>
            </w:pPr>
            <w:r>
              <w:rPr>
                <w:rFonts w:ascii="仿宋" w:hAnsi="仿宋" w:eastAsia="仿宋" w:cs="仿宋"/>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9"/>
              <w:jc w:val="left"/>
              <w:rPr>
                <w:rFonts w:ascii="仿宋" w:hAnsi="仿宋" w:eastAsia="仿宋" w:cs="仿宋"/>
                <w:color w:val="auto"/>
                <w:highlight w:val="none"/>
              </w:rPr>
            </w:pPr>
            <w:r>
              <w:rPr>
                <w:rFonts w:ascii="仿宋" w:hAnsi="仿宋" w:eastAsia="仿宋" w:cs="仿宋"/>
                <w:color w:val="auto"/>
                <w:highlight w:val="none"/>
              </w:rPr>
              <w:t>本采购包属于专门面向中小企业采购。</w:t>
            </w:r>
          </w:p>
        </w:tc>
        <w:tc>
          <w:tcPr>
            <w:tcW w:w="4614" w:type="dxa"/>
          </w:tcPr>
          <w:p>
            <w:pPr>
              <w:pStyle w:val="9"/>
              <w:jc w:val="left"/>
              <w:rPr>
                <w:rFonts w:ascii="仿宋" w:hAnsi="仿宋" w:eastAsia="仿宋" w:cs="仿宋"/>
                <w:color w:val="auto"/>
                <w:highlight w:val="none"/>
              </w:rPr>
            </w:pPr>
            <w:r>
              <w:rPr>
                <w:rFonts w:ascii="仿宋" w:hAnsi="仿宋" w:eastAsia="仿宋" w:cs="仿宋"/>
                <w:color w:val="auto"/>
                <w:highlight w:val="none"/>
              </w:rPr>
              <w:t>本采购包为专门面向中小企业采购，投标人须提供中小企业声明函。监狱企业、残疾人福利性单位视同小型、微型企业。</w:t>
            </w:r>
          </w:p>
        </w:tc>
      </w:tr>
    </w:tbl>
    <w:p>
      <w:pPr>
        <w:pStyle w:val="9"/>
        <w:jc w:val="left"/>
        <w:rPr>
          <w:rFonts w:ascii="仿宋" w:hAnsi="仿宋" w:eastAsia="仿宋" w:cs="仿宋"/>
          <w:color w:val="auto"/>
          <w:highlight w:val="none"/>
        </w:rPr>
      </w:pPr>
      <w:r>
        <w:rPr>
          <w:rFonts w:ascii="仿宋" w:hAnsi="仿宋" w:eastAsia="仿宋" w:cs="仿宋"/>
          <w:color w:val="auto"/>
          <w:highlight w:val="none"/>
        </w:rPr>
        <w:t>采购包3：</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资格审查要求概况</w:t>
            </w:r>
          </w:p>
        </w:tc>
        <w:tc>
          <w:tcPr>
            <w:tcW w:w="4614"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9"/>
              <w:jc w:val="left"/>
              <w:rPr>
                <w:rFonts w:ascii="仿宋" w:hAnsi="仿宋" w:eastAsia="仿宋" w:cs="仿宋"/>
                <w:color w:val="auto"/>
                <w:highlight w:val="none"/>
              </w:rPr>
            </w:pPr>
            <w:r>
              <w:rPr>
                <w:rFonts w:ascii="仿宋" w:hAnsi="仿宋" w:eastAsia="仿宋" w:cs="仿宋"/>
                <w:color w:val="auto"/>
                <w:highlight w:val="none"/>
              </w:rPr>
              <w:t>资格承诺函</w:t>
            </w:r>
          </w:p>
        </w:tc>
        <w:tc>
          <w:tcPr>
            <w:tcW w:w="4614" w:type="dxa"/>
          </w:tcPr>
          <w:p>
            <w:pPr>
              <w:pStyle w:val="9"/>
              <w:jc w:val="left"/>
              <w:rPr>
                <w:rFonts w:ascii="仿宋" w:hAnsi="仿宋" w:eastAsia="仿宋" w:cs="仿宋"/>
                <w:color w:val="auto"/>
                <w:highlight w:val="none"/>
              </w:rPr>
            </w:pPr>
            <w:r>
              <w:rPr>
                <w:rFonts w:ascii="仿宋" w:hAnsi="仿宋" w:eastAsia="仿宋" w:cs="仿宋"/>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9"/>
              <w:jc w:val="left"/>
              <w:rPr>
                <w:rFonts w:ascii="仿宋" w:hAnsi="仿宋" w:eastAsia="仿宋" w:cs="仿宋"/>
                <w:color w:val="auto"/>
                <w:highlight w:val="none"/>
              </w:rPr>
            </w:pPr>
            <w:r>
              <w:rPr>
                <w:rFonts w:ascii="仿宋" w:hAnsi="仿宋" w:eastAsia="仿宋" w:cs="仿宋"/>
                <w:color w:val="auto"/>
                <w:highlight w:val="none"/>
              </w:rPr>
              <w:t>本采购包属于专门面向中小企业采购。</w:t>
            </w:r>
          </w:p>
        </w:tc>
        <w:tc>
          <w:tcPr>
            <w:tcW w:w="4614" w:type="dxa"/>
          </w:tcPr>
          <w:p>
            <w:pPr>
              <w:pStyle w:val="9"/>
              <w:jc w:val="left"/>
              <w:rPr>
                <w:rFonts w:ascii="仿宋" w:hAnsi="仿宋" w:eastAsia="仿宋" w:cs="仿宋"/>
                <w:color w:val="auto"/>
                <w:highlight w:val="none"/>
              </w:rPr>
            </w:pPr>
            <w:r>
              <w:rPr>
                <w:rFonts w:ascii="仿宋" w:hAnsi="仿宋" w:eastAsia="仿宋" w:cs="仿宋"/>
                <w:color w:val="auto"/>
                <w:highlight w:val="none"/>
              </w:rPr>
              <w:t>本采购包为专门面向中小企业采购，投标人须提供中小企业声明函。监狱企业、残疾人福利性单位视同小型、微型企业。</w:t>
            </w:r>
          </w:p>
        </w:tc>
      </w:tr>
    </w:tbl>
    <w:p>
      <w:pPr>
        <w:pStyle w:val="9"/>
        <w:ind w:firstLine="480"/>
        <w:jc w:val="both"/>
        <w:rPr>
          <w:rFonts w:ascii="仿宋" w:hAnsi="仿宋" w:eastAsia="仿宋" w:cs="仿宋"/>
          <w:color w:val="auto"/>
          <w:highlight w:val="none"/>
        </w:rPr>
      </w:pPr>
      <w:r>
        <w:rPr>
          <w:rFonts w:ascii="仿宋" w:hAnsi="仿宋" w:eastAsia="仿宋" w:cs="仿宋"/>
          <w:color w:val="auto"/>
          <w:highlight w:val="none"/>
        </w:rPr>
        <w:t>（3）投标保证金。</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1.4有下列情形之一的，资格审查不合格：</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9"/>
              <w:jc w:val="left"/>
              <w:rPr>
                <w:rFonts w:ascii="仿宋" w:hAnsi="仿宋" w:eastAsia="仿宋" w:cs="仿宋"/>
                <w:color w:val="auto"/>
                <w:highlight w:val="none"/>
              </w:rPr>
            </w:pPr>
            <w:r>
              <w:rPr>
                <w:rFonts w:ascii="仿宋" w:hAnsi="仿宋" w:eastAsia="仿宋" w:cs="仿宋"/>
                <w:color w:val="auto"/>
                <w:highlight w:val="none"/>
              </w:rPr>
              <w:t>未按照招标文件规定提交投标函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9"/>
              <w:jc w:val="left"/>
              <w:rPr>
                <w:rFonts w:ascii="仿宋" w:hAnsi="仿宋" w:eastAsia="仿宋" w:cs="仿宋"/>
                <w:color w:val="auto"/>
                <w:highlight w:val="none"/>
              </w:rPr>
            </w:pPr>
            <w:r>
              <w:rPr>
                <w:rFonts w:ascii="仿宋" w:hAnsi="仿宋" w:eastAsia="仿宋" w:cs="仿宋"/>
                <w:color w:val="auto"/>
                <w:highlight w:val="none"/>
              </w:rPr>
              <w:t>未按照招标文件规定提交投标人的资格及资信文件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9"/>
              <w:jc w:val="left"/>
              <w:rPr>
                <w:rFonts w:ascii="仿宋" w:hAnsi="仿宋" w:eastAsia="仿宋" w:cs="仿宋"/>
                <w:color w:val="auto"/>
                <w:highlight w:val="none"/>
              </w:rPr>
            </w:pPr>
            <w:r>
              <w:rPr>
                <w:rFonts w:ascii="仿宋" w:hAnsi="仿宋" w:eastAsia="仿宋" w:cs="仿宋"/>
                <w:color w:val="auto"/>
                <w:highlight w:val="none"/>
              </w:rPr>
              <w:t>未按照招标文件规定提交投标保证金</w:t>
            </w:r>
          </w:p>
        </w:tc>
      </w:tr>
    </w:tbl>
    <w:p>
      <w:pPr>
        <w:pStyle w:val="9"/>
        <w:ind w:firstLine="480"/>
        <w:jc w:val="left"/>
        <w:rPr>
          <w:rFonts w:ascii="仿宋" w:hAnsi="仿宋" w:eastAsia="仿宋" w:cs="仿宋"/>
          <w:color w:val="auto"/>
          <w:highlight w:val="none"/>
        </w:rPr>
      </w:pPr>
      <w:r>
        <w:rPr>
          <w:rFonts w:ascii="仿宋" w:hAnsi="仿宋" w:eastAsia="仿宋" w:cs="仿宋"/>
          <w:color w:val="auto"/>
          <w:highlight w:val="none"/>
        </w:rPr>
        <w:t>采购包1：</w:t>
      </w:r>
    </w:p>
    <w:p>
      <w:pPr>
        <w:pStyle w:val="9"/>
        <w:jc w:val="left"/>
        <w:rPr>
          <w:rFonts w:ascii="仿宋" w:hAnsi="仿宋" w:eastAsia="仿宋" w:cs="仿宋"/>
          <w:color w:val="auto"/>
          <w:highlight w:val="none"/>
        </w:rPr>
      </w:pPr>
      <w:r>
        <w:rPr>
          <w:rFonts w:ascii="仿宋" w:hAnsi="仿宋" w:eastAsia="仿宋" w:cs="仿宋"/>
          <w:color w:val="auto"/>
          <w:highlight w:val="none"/>
        </w:rPr>
        <w:t>资格审查不合格项：</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情形</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资格及资信证明部分中不得出现报价部分的全部或部分的投标报价信息（或组成资料），否则资格审查不合格。（联合体协议及分包意向协议中的比例规定，不适用本条款）</w:t>
            </w:r>
          </w:p>
        </w:tc>
      </w:tr>
    </w:tbl>
    <w:p>
      <w:pPr>
        <w:pStyle w:val="9"/>
        <w:jc w:val="left"/>
        <w:rPr>
          <w:rFonts w:ascii="仿宋" w:hAnsi="仿宋" w:eastAsia="仿宋" w:cs="仿宋"/>
          <w:color w:val="auto"/>
          <w:highlight w:val="none"/>
        </w:rPr>
      </w:pPr>
      <w:r>
        <w:rPr>
          <w:rFonts w:ascii="仿宋" w:hAnsi="仿宋" w:eastAsia="仿宋" w:cs="仿宋"/>
          <w:color w:val="auto"/>
          <w:highlight w:val="none"/>
        </w:rPr>
        <w:t>采购包2：</w:t>
      </w:r>
    </w:p>
    <w:p>
      <w:pPr>
        <w:pStyle w:val="9"/>
        <w:jc w:val="left"/>
        <w:rPr>
          <w:rFonts w:ascii="仿宋" w:hAnsi="仿宋" w:eastAsia="仿宋" w:cs="仿宋"/>
          <w:color w:val="auto"/>
          <w:highlight w:val="none"/>
        </w:rPr>
      </w:pPr>
      <w:r>
        <w:rPr>
          <w:rFonts w:ascii="仿宋" w:hAnsi="仿宋" w:eastAsia="仿宋" w:cs="仿宋"/>
          <w:color w:val="auto"/>
          <w:highlight w:val="none"/>
        </w:rPr>
        <w:t>资格审查不合格项：</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情形</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资格及资信证明部分中不得出现报价部分的全部或部分的投标报价信息（或组成资料），否则资格审查不合格。（联合体协议及分包意向协议中的比例规定，不适用本条款）</w:t>
            </w:r>
          </w:p>
        </w:tc>
      </w:tr>
    </w:tbl>
    <w:p>
      <w:pPr>
        <w:pStyle w:val="9"/>
        <w:jc w:val="left"/>
        <w:rPr>
          <w:rFonts w:ascii="仿宋" w:hAnsi="仿宋" w:eastAsia="仿宋" w:cs="仿宋"/>
          <w:color w:val="auto"/>
          <w:highlight w:val="none"/>
        </w:rPr>
      </w:pPr>
      <w:r>
        <w:rPr>
          <w:rFonts w:ascii="仿宋" w:hAnsi="仿宋" w:eastAsia="仿宋" w:cs="仿宋"/>
          <w:color w:val="auto"/>
          <w:highlight w:val="none"/>
        </w:rPr>
        <w:t>采购包3：</w:t>
      </w:r>
    </w:p>
    <w:p>
      <w:pPr>
        <w:pStyle w:val="9"/>
        <w:jc w:val="left"/>
        <w:rPr>
          <w:rFonts w:ascii="仿宋" w:hAnsi="仿宋" w:eastAsia="仿宋" w:cs="仿宋"/>
          <w:color w:val="auto"/>
          <w:highlight w:val="none"/>
        </w:rPr>
      </w:pPr>
      <w:r>
        <w:rPr>
          <w:rFonts w:ascii="仿宋" w:hAnsi="仿宋" w:eastAsia="仿宋" w:cs="仿宋"/>
          <w:color w:val="auto"/>
          <w:highlight w:val="none"/>
        </w:rPr>
        <w:t>资格审查不合格项：</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情形</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资格及资信证明部分中不得出现报价部分的全部或部分的投标报价信息（或组成资料），否则资格审查不合格。（联合体协议及分包意向协议中的比例规定，不适用本条款）</w:t>
            </w:r>
          </w:p>
        </w:tc>
      </w:tr>
    </w:tbl>
    <w:p>
      <w:pPr>
        <w:pStyle w:val="9"/>
        <w:ind w:firstLine="480"/>
        <w:jc w:val="both"/>
        <w:rPr>
          <w:rFonts w:ascii="仿宋" w:hAnsi="仿宋" w:eastAsia="仿宋" w:cs="仿宋"/>
          <w:color w:val="auto"/>
          <w:highlight w:val="none"/>
        </w:rPr>
      </w:pPr>
      <w:r>
        <w:rPr>
          <w:rFonts w:ascii="仿宋" w:hAnsi="仿宋" w:eastAsia="仿宋" w:cs="仿宋"/>
          <w:color w:val="auto"/>
          <w:highlight w:val="none"/>
        </w:rPr>
        <w:t>1.5若本项目接受联合体投标且投标人为联合体，联合体中有同类资质的供应商按照联合体分工承担相同工作的，应先按照资质等级较低的供应商确定资质等级，再按照本章第1.2、1.3、1.4条规定进行资格审查。</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2、资格审查情况不得私自外泄，有关信息由 福建百胜招标咨询有限公司 统一对外发布。</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3、资格审查合格的投标人不足三家的，不进行评标。同时，本次采购活动结束， 福建百胜招标咨询有限公司 将依法组织后续采购活动（包括但不限于：重新招标、采用其他方式采购等）。</w:t>
      </w:r>
    </w:p>
    <w:p>
      <w:pPr>
        <w:pStyle w:val="9"/>
        <w:jc w:val="both"/>
        <w:outlineLvl w:val="2"/>
        <w:rPr>
          <w:rFonts w:ascii="仿宋" w:hAnsi="仿宋" w:eastAsia="仿宋" w:cs="仿宋"/>
          <w:color w:val="auto"/>
          <w:highlight w:val="none"/>
        </w:rPr>
      </w:pPr>
      <w:r>
        <w:rPr>
          <w:rFonts w:ascii="仿宋" w:hAnsi="仿宋" w:eastAsia="仿宋" w:cs="仿宋"/>
          <w:b/>
          <w:color w:val="auto"/>
          <w:sz w:val="28"/>
          <w:highlight w:val="none"/>
        </w:rPr>
        <w:t>二、评标</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4、资格审查结束后，由 福建百胜招标咨询有限公司 负责评标委员会的组建及评标工作的组织。</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5、评标委员会</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由采购人代表和评审专家两部分共5人组成，其中由福建省政府采购评审专家库产生的评审专家4人，由采购人派出的采购人代表1人。</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5.2评标委员会负责具体评标事务，并按照下列原则依法独立履行有关职责：</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（1）评标应保护国家利益、社会公共利益和各方当事人合法权益，提高采购效益，保证项目质量。</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（2）评标应遵循公平、公正、科学、严谨和择优原则。</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（3）评标的依据是招标文件和电子投标文件。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（4）应按照招标文件规定推荐中标候选人或确定中标人。</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（5）评标应遵守下列评标纪律：</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①评标情况不得私自外泄，有关信息由 福建百胜招标咨询有限公司 统一对外发布。</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②对 福建百胜招标咨询有限公司 或投标人提供的要求保密的资料，不得摘记翻印和外传。</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③不得收受投标人或有关人员的任何礼物，不得串联鼓动其他人袒护某投标人。若与投标人存在利害关系，则应主动声明并回避。</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④全体评委应按照招标文件规定进行评标，一切认定事项应查有实据且不得弄虚作假。</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⑤评标中应充分发扬民主，推荐中标候选人或确定中标人后要服从评标报告。</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※对违反评标纪律的评委，将取消其评委资格，对评标工作造成严重损失者将予以通报批评乃至追究法律责任。</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6、评标程序</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6.1评标前的准备工作</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（1）全体评委应认真审阅招标文件，了解评委应履行或遵守的职责、义务和评标纪律。</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（2）参加评标委员会的采购人代表可对本项目的背景和采购需求进行介绍，介绍材料应以书面形式提交（随采购文件一并存档），介绍内容不得含有歧视性、倾向性意见，不得超出招标文件所述范围。</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6.2符合性审查</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（1）评标委员会依据招标文件的实质性要求，对通过资格审查的电子投标文件进行符合性审查，以确定其是否满足招标文件的实质性要求。</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（2）满足招标文件的实质性要求指电子投标文件对招标文件实质性要求的响应不存在重大偏差或保留。</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（5）评标委员会对所有投标人都执行相同的程序和标准。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（6）有下列情形之一的，符合性审查不合格：</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①项目一般情形：</w:t>
      </w:r>
    </w:p>
    <w:p>
      <w:pPr>
        <w:pStyle w:val="9"/>
        <w:jc w:val="left"/>
        <w:rPr>
          <w:rFonts w:ascii="仿宋" w:hAnsi="仿宋" w:eastAsia="仿宋" w:cs="仿宋"/>
          <w:color w:val="auto"/>
          <w:highlight w:val="none"/>
        </w:rPr>
      </w:pPr>
      <w:r>
        <w:rPr>
          <w:rFonts w:ascii="仿宋" w:hAnsi="仿宋" w:eastAsia="仿宋" w:cs="仿宋"/>
          <w:color w:val="auto"/>
          <w:highlight w:val="none"/>
        </w:rPr>
        <w:t>采购包1：</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8"/>
        <w:gridCol w:w="3115"/>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3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序号</w:t>
            </w:r>
          </w:p>
        </w:tc>
        <w:tc>
          <w:tcPr>
            <w:tcW w:w="3115"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符合审查要求概况</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38"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3115" w:type="dxa"/>
          </w:tcPr>
          <w:p>
            <w:pPr>
              <w:pStyle w:val="9"/>
              <w:jc w:val="left"/>
              <w:rPr>
                <w:rFonts w:ascii="仿宋" w:hAnsi="仿宋" w:eastAsia="仿宋" w:cs="仿宋"/>
                <w:color w:val="auto"/>
                <w:highlight w:val="none"/>
              </w:rPr>
            </w:pPr>
            <w:r>
              <w:rPr>
                <w:rFonts w:ascii="仿宋" w:hAnsi="仿宋" w:eastAsia="仿宋" w:cs="仿宋"/>
                <w:color w:val="auto"/>
                <w:highlight w:val="none"/>
              </w:rPr>
              <w:t>情形1</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违反招标文件中载明“投标无效”条款的规定；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38" w:type="dxa"/>
          </w:tcPr>
          <w:p>
            <w:pPr>
              <w:pStyle w:val="9"/>
              <w:jc w:val="left"/>
              <w:rPr>
                <w:rFonts w:ascii="仿宋" w:hAnsi="仿宋" w:eastAsia="仿宋" w:cs="仿宋"/>
                <w:color w:val="auto"/>
                <w:highlight w:val="none"/>
              </w:rPr>
            </w:pPr>
            <w:r>
              <w:rPr>
                <w:rFonts w:ascii="仿宋" w:hAnsi="仿宋" w:eastAsia="仿宋" w:cs="仿宋"/>
                <w:color w:val="auto"/>
                <w:highlight w:val="none"/>
              </w:rPr>
              <w:t>2</w:t>
            </w:r>
          </w:p>
        </w:tc>
        <w:tc>
          <w:tcPr>
            <w:tcW w:w="3115" w:type="dxa"/>
          </w:tcPr>
          <w:p>
            <w:pPr>
              <w:pStyle w:val="9"/>
              <w:jc w:val="left"/>
              <w:rPr>
                <w:rFonts w:ascii="仿宋" w:hAnsi="仿宋" w:eastAsia="仿宋" w:cs="仿宋"/>
                <w:color w:val="auto"/>
                <w:highlight w:val="none"/>
              </w:rPr>
            </w:pPr>
            <w:r>
              <w:rPr>
                <w:rFonts w:ascii="仿宋" w:hAnsi="仿宋" w:eastAsia="仿宋" w:cs="仿宋"/>
                <w:color w:val="auto"/>
                <w:highlight w:val="none"/>
              </w:rPr>
              <w:t>情形2</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属于招标文件第三章第10.12条规定的投标无效情形；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38" w:type="dxa"/>
          </w:tcPr>
          <w:p>
            <w:pPr>
              <w:pStyle w:val="9"/>
              <w:jc w:val="left"/>
              <w:rPr>
                <w:rFonts w:ascii="仿宋" w:hAnsi="仿宋" w:eastAsia="仿宋" w:cs="仿宋"/>
                <w:color w:val="auto"/>
                <w:highlight w:val="none"/>
              </w:rPr>
            </w:pPr>
            <w:r>
              <w:rPr>
                <w:rFonts w:ascii="仿宋" w:hAnsi="仿宋" w:eastAsia="仿宋" w:cs="仿宋"/>
                <w:color w:val="auto"/>
                <w:highlight w:val="none"/>
              </w:rPr>
              <w:t>3</w:t>
            </w:r>
          </w:p>
        </w:tc>
        <w:tc>
          <w:tcPr>
            <w:tcW w:w="3115" w:type="dxa"/>
          </w:tcPr>
          <w:p>
            <w:pPr>
              <w:pStyle w:val="9"/>
              <w:jc w:val="left"/>
              <w:rPr>
                <w:rFonts w:ascii="仿宋" w:hAnsi="仿宋" w:eastAsia="仿宋" w:cs="仿宋"/>
                <w:color w:val="auto"/>
                <w:highlight w:val="none"/>
              </w:rPr>
            </w:pPr>
            <w:r>
              <w:rPr>
                <w:rFonts w:ascii="仿宋" w:hAnsi="仿宋" w:eastAsia="仿宋" w:cs="仿宋"/>
                <w:color w:val="auto"/>
                <w:highlight w:val="none"/>
              </w:rPr>
              <w:t>情形3</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投标文件对招标文件实质性要求的响应存在重大偏离或保留。</w:t>
            </w:r>
          </w:p>
        </w:tc>
      </w:tr>
    </w:tbl>
    <w:p>
      <w:pPr>
        <w:pStyle w:val="9"/>
        <w:jc w:val="left"/>
        <w:rPr>
          <w:rFonts w:ascii="仿宋" w:hAnsi="仿宋" w:eastAsia="仿宋" w:cs="仿宋"/>
          <w:color w:val="auto"/>
          <w:highlight w:val="none"/>
        </w:rPr>
      </w:pPr>
      <w:r>
        <w:rPr>
          <w:rFonts w:ascii="仿宋" w:hAnsi="仿宋" w:eastAsia="仿宋" w:cs="仿宋"/>
          <w:color w:val="auto"/>
          <w:highlight w:val="none"/>
        </w:rPr>
        <w:t>采购包2：</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8"/>
        <w:gridCol w:w="3115"/>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3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序号</w:t>
            </w:r>
          </w:p>
        </w:tc>
        <w:tc>
          <w:tcPr>
            <w:tcW w:w="3115"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符合审查要求概况</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38"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3115" w:type="dxa"/>
          </w:tcPr>
          <w:p>
            <w:pPr>
              <w:pStyle w:val="9"/>
              <w:jc w:val="left"/>
              <w:rPr>
                <w:rFonts w:ascii="仿宋" w:hAnsi="仿宋" w:eastAsia="仿宋" w:cs="仿宋"/>
                <w:color w:val="auto"/>
                <w:highlight w:val="none"/>
              </w:rPr>
            </w:pPr>
            <w:r>
              <w:rPr>
                <w:rFonts w:ascii="仿宋" w:hAnsi="仿宋" w:eastAsia="仿宋" w:cs="仿宋"/>
                <w:color w:val="auto"/>
                <w:highlight w:val="none"/>
              </w:rPr>
              <w:t>情形1</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违反招标文件中载明“投标无效”条款的规定；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38" w:type="dxa"/>
          </w:tcPr>
          <w:p>
            <w:pPr>
              <w:pStyle w:val="9"/>
              <w:jc w:val="left"/>
              <w:rPr>
                <w:rFonts w:ascii="仿宋" w:hAnsi="仿宋" w:eastAsia="仿宋" w:cs="仿宋"/>
                <w:color w:val="auto"/>
                <w:highlight w:val="none"/>
              </w:rPr>
            </w:pPr>
            <w:r>
              <w:rPr>
                <w:rFonts w:ascii="仿宋" w:hAnsi="仿宋" w:eastAsia="仿宋" w:cs="仿宋"/>
                <w:color w:val="auto"/>
                <w:highlight w:val="none"/>
              </w:rPr>
              <w:t>2</w:t>
            </w:r>
          </w:p>
        </w:tc>
        <w:tc>
          <w:tcPr>
            <w:tcW w:w="3115" w:type="dxa"/>
          </w:tcPr>
          <w:p>
            <w:pPr>
              <w:pStyle w:val="9"/>
              <w:jc w:val="left"/>
              <w:rPr>
                <w:rFonts w:ascii="仿宋" w:hAnsi="仿宋" w:eastAsia="仿宋" w:cs="仿宋"/>
                <w:color w:val="auto"/>
                <w:highlight w:val="none"/>
              </w:rPr>
            </w:pPr>
            <w:r>
              <w:rPr>
                <w:rFonts w:ascii="仿宋" w:hAnsi="仿宋" w:eastAsia="仿宋" w:cs="仿宋"/>
                <w:color w:val="auto"/>
                <w:highlight w:val="none"/>
              </w:rPr>
              <w:t>情形2</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属于招标文件第三章第10.12条规定的投标无效情形；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PrEx>
        <w:tc>
          <w:tcPr>
            <w:tcW w:w="1038" w:type="dxa"/>
          </w:tcPr>
          <w:p>
            <w:pPr>
              <w:pStyle w:val="9"/>
              <w:jc w:val="left"/>
              <w:rPr>
                <w:rFonts w:ascii="仿宋" w:hAnsi="仿宋" w:eastAsia="仿宋" w:cs="仿宋"/>
                <w:color w:val="auto"/>
                <w:highlight w:val="none"/>
              </w:rPr>
            </w:pPr>
            <w:r>
              <w:rPr>
                <w:rFonts w:ascii="仿宋" w:hAnsi="仿宋" w:eastAsia="仿宋" w:cs="仿宋"/>
                <w:color w:val="auto"/>
                <w:highlight w:val="none"/>
              </w:rPr>
              <w:t>3</w:t>
            </w:r>
          </w:p>
        </w:tc>
        <w:tc>
          <w:tcPr>
            <w:tcW w:w="3115" w:type="dxa"/>
          </w:tcPr>
          <w:p>
            <w:pPr>
              <w:pStyle w:val="9"/>
              <w:jc w:val="left"/>
              <w:rPr>
                <w:rFonts w:ascii="仿宋" w:hAnsi="仿宋" w:eastAsia="仿宋" w:cs="仿宋"/>
                <w:color w:val="auto"/>
                <w:highlight w:val="none"/>
              </w:rPr>
            </w:pPr>
            <w:r>
              <w:rPr>
                <w:rFonts w:ascii="仿宋" w:hAnsi="仿宋" w:eastAsia="仿宋" w:cs="仿宋"/>
                <w:color w:val="auto"/>
                <w:highlight w:val="none"/>
              </w:rPr>
              <w:t>情形3</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投标文件对招标文件实质性要求的响应存在重大偏离或保留。</w:t>
            </w:r>
          </w:p>
        </w:tc>
      </w:tr>
    </w:tbl>
    <w:p>
      <w:pPr>
        <w:pStyle w:val="9"/>
        <w:jc w:val="left"/>
        <w:rPr>
          <w:rFonts w:ascii="仿宋" w:hAnsi="仿宋" w:eastAsia="仿宋" w:cs="仿宋"/>
          <w:color w:val="auto"/>
          <w:highlight w:val="none"/>
        </w:rPr>
      </w:pPr>
      <w:r>
        <w:rPr>
          <w:rFonts w:ascii="仿宋" w:hAnsi="仿宋" w:eastAsia="仿宋" w:cs="仿宋"/>
          <w:color w:val="auto"/>
          <w:highlight w:val="none"/>
        </w:rPr>
        <w:t>采购包3：</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8"/>
        <w:gridCol w:w="3115"/>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3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序号</w:t>
            </w:r>
          </w:p>
        </w:tc>
        <w:tc>
          <w:tcPr>
            <w:tcW w:w="3115"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符合审查要求概况</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38"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3115" w:type="dxa"/>
          </w:tcPr>
          <w:p>
            <w:pPr>
              <w:pStyle w:val="9"/>
              <w:jc w:val="left"/>
              <w:rPr>
                <w:rFonts w:ascii="仿宋" w:hAnsi="仿宋" w:eastAsia="仿宋" w:cs="仿宋"/>
                <w:color w:val="auto"/>
                <w:highlight w:val="none"/>
              </w:rPr>
            </w:pPr>
            <w:r>
              <w:rPr>
                <w:rFonts w:ascii="仿宋" w:hAnsi="仿宋" w:eastAsia="仿宋" w:cs="仿宋"/>
                <w:color w:val="auto"/>
                <w:highlight w:val="none"/>
              </w:rPr>
              <w:t>情形1</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违反招标文件中载明“投标无效”条款的规定；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38" w:type="dxa"/>
          </w:tcPr>
          <w:p>
            <w:pPr>
              <w:pStyle w:val="9"/>
              <w:jc w:val="left"/>
              <w:rPr>
                <w:rFonts w:ascii="仿宋" w:hAnsi="仿宋" w:eastAsia="仿宋" w:cs="仿宋"/>
                <w:color w:val="auto"/>
                <w:highlight w:val="none"/>
              </w:rPr>
            </w:pPr>
            <w:r>
              <w:rPr>
                <w:rFonts w:ascii="仿宋" w:hAnsi="仿宋" w:eastAsia="仿宋" w:cs="仿宋"/>
                <w:color w:val="auto"/>
                <w:highlight w:val="none"/>
              </w:rPr>
              <w:t>2</w:t>
            </w:r>
          </w:p>
        </w:tc>
        <w:tc>
          <w:tcPr>
            <w:tcW w:w="3115" w:type="dxa"/>
          </w:tcPr>
          <w:p>
            <w:pPr>
              <w:pStyle w:val="9"/>
              <w:jc w:val="left"/>
              <w:rPr>
                <w:rFonts w:ascii="仿宋" w:hAnsi="仿宋" w:eastAsia="仿宋" w:cs="仿宋"/>
                <w:color w:val="auto"/>
                <w:highlight w:val="none"/>
              </w:rPr>
            </w:pPr>
            <w:r>
              <w:rPr>
                <w:rFonts w:ascii="仿宋" w:hAnsi="仿宋" w:eastAsia="仿宋" w:cs="仿宋"/>
                <w:color w:val="auto"/>
                <w:highlight w:val="none"/>
              </w:rPr>
              <w:t>情形2</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属于招标文件第三章第10.12条规定的投标无效情形；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PrEx>
        <w:tc>
          <w:tcPr>
            <w:tcW w:w="1038" w:type="dxa"/>
          </w:tcPr>
          <w:p>
            <w:pPr>
              <w:pStyle w:val="9"/>
              <w:jc w:val="left"/>
              <w:rPr>
                <w:rFonts w:ascii="仿宋" w:hAnsi="仿宋" w:eastAsia="仿宋" w:cs="仿宋"/>
                <w:color w:val="auto"/>
                <w:highlight w:val="none"/>
              </w:rPr>
            </w:pPr>
            <w:r>
              <w:rPr>
                <w:rFonts w:ascii="仿宋" w:hAnsi="仿宋" w:eastAsia="仿宋" w:cs="仿宋"/>
                <w:color w:val="auto"/>
                <w:highlight w:val="none"/>
              </w:rPr>
              <w:t>3</w:t>
            </w:r>
          </w:p>
        </w:tc>
        <w:tc>
          <w:tcPr>
            <w:tcW w:w="3115" w:type="dxa"/>
          </w:tcPr>
          <w:p>
            <w:pPr>
              <w:pStyle w:val="9"/>
              <w:jc w:val="left"/>
              <w:rPr>
                <w:rFonts w:ascii="仿宋" w:hAnsi="仿宋" w:eastAsia="仿宋" w:cs="仿宋"/>
                <w:color w:val="auto"/>
                <w:highlight w:val="none"/>
              </w:rPr>
            </w:pPr>
            <w:r>
              <w:rPr>
                <w:rFonts w:ascii="仿宋" w:hAnsi="仿宋" w:eastAsia="仿宋" w:cs="仿宋"/>
                <w:color w:val="auto"/>
                <w:highlight w:val="none"/>
              </w:rPr>
              <w:t>情形3</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投标文件对招标文件实质性要求的响应存在重大偏离或保留。</w:t>
            </w:r>
          </w:p>
        </w:tc>
      </w:tr>
    </w:tbl>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②本项目规定的其他情形：</w:t>
      </w:r>
    </w:p>
    <w:p>
      <w:pPr>
        <w:pStyle w:val="9"/>
        <w:jc w:val="left"/>
        <w:rPr>
          <w:rFonts w:ascii="仿宋" w:hAnsi="仿宋" w:eastAsia="仿宋" w:cs="仿宋"/>
          <w:color w:val="auto"/>
          <w:highlight w:val="none"/>
        </w:rPr>
      </w:pPr>
      <w:r>
        <w:rPr>
          <w:rFonts w:ascii="仿宋" w:hAnsi="仿宋" w:eastAsia="仿宋" w:cs="仿宋"/>
          <w:color w:val="auto"/>
          <w:highlight w:val="none"/>
        </w:rPr>
        <w:t>采购包1：</w:t>
      </w:r>
    </w:p>
    <w:p>
      <w:pPr>
        <w:pStyle w:val="9"/>
        <w:jc w:val="left"/>
        <w:rPr>
          <w:rFonts w:ascii="仿宋" w:hAnsi="仿宋" w:eastAsia="仿宋" w:cs="仿宋"/>
          <w:color w:val="auto"/>
          <w:highlight w:val="none"/>
        </w:rPr>
      </w:pPr>
      <w:r>
        <w:rPr>
          <w:rFonts w:ascii="仿宋" w:hAnsi="仿宋" w:eastAsia="仿宋" w:cs="仿宋"/>
          <w:color w:val="auto"/>
          <w:highlight w:val="none"/>
        </w:rPr>
        <w:t>技术符合性</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是否客观项</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投标人的投标文件不满足招标文件“第五章 第二点</w:t>
            </w:r>
            <w:r>
              <w:rPr>
                <w:rFonts w:hint="eastAsia" w:ascii="仿宋" w:hAnsi="仿宋" w:eastAsia="仿宋" w:cs="仿宋"/>
                <w:color w:val="auto"/>
                <w:highlight w:val="none"/>
              </w:rPr>
              <w:t>技术和服务要</w:t>
            </w:r>
            <w:r>
              <w:rPr>
                <w:rFonts w:ascii="仿宋" w:hAnsi="仿宋" w:eastAsia="仿宋" w:cs="仿宋"/>
                <w:color w:val="auto"/>
                <w:highlight w:val="none"/>
              </w:rPr>
              <w:t>求”中的任何一项要求的，其投标无效。（本招标文件有不一致的地方，以此为准）。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违反招标文件中载明“投标文件无效”（“投标无效”）条款的规定或不符合招标文件中规定的其它实质性条款，其投标无效。</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技术部分中不得出现报价部分的全部或部分的投标报价信息（或组成资料），否则符合性审查不合格。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节能标志产品： 1)执行财政部 发展改革委 生态环境部 市场监管总局印发《关于调整优化节能产品、环境标志产品采购执行机制的通知》(财库〔2019〕9号)及财政部 发展改革委印发的《关于印发节能产品采购品目清单的通知》（财库〔2019〕19号）的规定。2）本次采购货物属于《节能产品采购品目清单》中强制采购产品的（具体品目以“★”标注），投标人所投产品必须是财政部、国家发展改革委公示的《节能产品采购品目清单》内的产品，并提供产品的证明资料复印件（国家确定的认证机构出具的、处于有效期之内的节能产品标志产品认证证书），否则无效投标处理。</w:t>
            </w:r>
          </w:p>
        </w:tc>
      </w:tr>
    </w:tbl>
    <w:p>
      <w:pPr>
        <w:pStyle w:val="9"/>
        <w:jc w:val="left"/>
        <w:rPr>
          <w:rFonts w:ascii="仿宋" w:hAnsi="仿宋" w:eastAsia="仿宋" w:cs="仿宋"/>
          <w:color w:val="auto"/>
          <w:highlight w:val="none"/>
        </w:rPr>
      </w:pPr>
      <w:r>
        <w:rPr>
          <w:rFonts w:ascii="仿宋" w:hAnsi="仿宋" w:eastAsia="仿宋" w:cs="仿宋"/>
          <w:color w:val="auto"/>
          <w:highlight w:val="none"/>
        </w:rPr>
        <w:t>商务符合性</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是否客观项</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投标人的投标文件不满足招标文件“第五章 三、商务</w:t>
            </w:r>
            <w:r>
              <w:rPr>
                <w:rFonts w:hint="eastAsia" w:ascii="仿宋" w:hAnsi="仿宋" w:eastAsia="仿宋" w:cs="仿宋"/>
                <w:color w:val="auto"/>
                <w:highlight w:val="none"/>
                <w:lang w:val="en-US" w:eastAsia="zh-CN"/>
              </w:rPr>
              <w:t>要求</w:t>
            </w:r>
            <w:r>
              <w:rPr>
                <w:rFonts w:ascii="仿宋" w:hAnsi="仿宋" w:eastAsia="仿宋" w:cs="仿宋"/>
                <w:color w:val="auto"/>
                <w:highlight w:val="none"/>
              </w:rPr>
              <w:t>”中的任何一项要求的，其投标无效。（本招标文件有不一致的地方，以此为准）。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违反招标文件中载明“投标文件无效”（“投标无效”）条款的规定或不符合招标文件中规定的其它实质性条款，其投标无效。</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商务部分中不得出现报价部分的全部或部分的投标报价信息（或组成资料），否则符合性审查不合格。</w:t>
            </w:r>
          </w:p>
        </w:tc>
      </w:tr>
    </w:tbl>
    <w:p>
      <w:pPr>
        <w:pStyle w:val="9"/>
        <w:jc w:val="left"/>
        <w:rPr>
          <w:rFonts w:ascii="仿宋" w:hAnsi="仿宋" w:eastAsia="仿宋" w:cs="仿宋"/>
          <w:color w:val="auto"/>
          <w:highlight w:val="none"/>
        </w:rPr>
      </w:pPr>
      <w:r>
        <w:rPr>
          <w:rFonts w:ascii="仿宋" w:hAnsi="仿宋" w:eastAsia="仿宋" w:cs="仿宋"/>
          <w:color w:val="auto"/>
          <w:highlight w:val="none"/>
        </w:rPr>
        <w:t>价格符合性：无</w:t>
      </w:r>
    </w:p>
    <w:p>
      <w:pPr>
        <w:pStyle w:val="9"/>
        <w:jc w:val="left"/>
        <w:rPr>
          <w:rFonts w:ascii="仿宋" w:hAnsi="仿宋" w:eastAsia="仿宋" w:cs="仿宋"/>
          <w:color w:val="auto"/>
          <w:highlight w:val="none"/>
        </w:rPr>
      </w:pPr>
      <w:r>
        <w:rPr>
          <w:rFonts w:ascii="仿宋" w:hAnsi="仿宋" w:eastAsia="仿宋" w:cs="仿宋"/>
          <w:color w:val="auto"/>
          <w:highlight w:val="none"/>
        </w:rPr>
        <w:t>采购包2：</w:t>
      </w:r>
    </w:p>
    <w:p>
      <w:pPr>
        <w:pStyle w:val="9"/>
        <w:jc w:val="left"/>
        <w:rPr>
          <w:rFonts w:ascii="仿宋" w:hAnsi="仿宋" w:eastAsia="仿宋" w:cs="仿宋"/>
          <w:color w:val="auto"/>
          <w:highlight w:val="none"/>
        </w:rPr>
      </w:pPr>
      <w:r>
        <w:rPr>
          <w:rFonts w:ascii="仿宋" w:hAnsi="仿宋" w:eastAsia="仿宋" w:cs="仿宋"/>
          <w:color w:val="auto"/>
          <w:highlight w:val="none"/>
        </w:rPr>
        <w:t>技术符合性</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是否客观项</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投标人的投标文件不满足招标文件“第五章 第二点</w:t>
            </w:r>
            <w:r>
              <w:rPr>
                <w:rFonts w:hint="eastAsia" w:ascii="仿宋" w:hAnsi="仿宋" w:eastAsia="仿宋" w:cs="仿宋"/>
                <w:color w:val="auto"/>
                <w:highlight w:val="none"/>
              </w:rPr>
              <w:t>技术和服务要求</w:t>
            </w:r>
            <w:r>
              <w:rPr>
                <w:rFonts w:ascii="仿宋" w:hAnsi="仿宋" w:eastAsia="仿宋" w:cs="仿宋"/>
                <w:color w:val="auto"/>
                <w:highlight w:val="none"/>
              </w:rPr>
              <w:t>”中的任何一项要求的，其投标无效。（本招标文件有不一致的地方，以此为准）。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违反招标文件中载明“投标文件无效”（“投标无效”）条款的规定或不符合招标文件中规定的其它实质性条款，其投标无效。</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技术部分中不得出现报价部分的全部或部分的投标报价信息（或组成资料），否则符合性审查不合格。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节能标志产品： 1)执行财政部 发展改革委 生态环境部 市场监管总局印发《关于调整优化节能产品、环境标志产品采购执行机制的通知》(财库〔2019〕9号)及财政部 发展改革委印发的《关于印发节能产品采购品目清单的通知》（财库〔2019〕19号）的规定。2）本次采购货物属于《节能产品采购品目清单》中强制采购产品的（具体品目以“★”标注），投标人所投产品必须是财政部、国家发展改革委公示的《节能产品采购品目清单》内的产品，并提供产品的证明资料复印件（国家确定的认证机构出具的、处于有效期之内的节能产品标志产品认证证书），否则无效投标处理。</w:t>
            </w:r>
          </w:p>
        </w:tc>
      </w:tr>
    </w:tbl>
    <w:p>
      <w:pPr>
        <w:pStyle w:val="9"/>
        <w:jc w:val="left"/>
        <w:rPr>
          <w:rFonts w:ascii="仿宋" w:hAnsi="仿宋" w:eastAsia="仿宋" w:cs="仿宋"/>
          <w:color w:val="auto"/>
          <w:highlight w:val="none"/>
        </w:rPr>
      </w:pPr>
      <w:r>
        <w:rPr>
          <w:rFonts w:ascii="仿宋" w:hAnsi="仿宋" w:eastAsia="仿宋" w:cs="仿宋"/>
          <w:color w:val="auto"/>
          <w:highlight w:val="none"/>
        </w:rPr>
        <w:t>商务符合性</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是否客观项</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投标人的投标文件不满足招标文件“第五章 三、商务</w:t>
            </w:r>
            <w:r>
              <w:rPr>
                <w:rFonts w:hint="eastAsia" w:ascii="仿宋" w:hAnsi="仿宋" w:eastAsia="仿宋" w:cs="仿宋"/>
                <w:color w:val="auto"/>
                <w:highlight w:val="none"/>
                <w:lang w:val="en-US" w:eastAsia="zh-CN"/>
              </w:rPr>
              <w:t>要求</w:t>
            </w:r>
            <w:r>
              <w:rPr>
                <w:rFonts w:ascii="仿宋" w:hAnsi="仿宋" w:eastAsia="仿宋" w:cs="仿宋"/>
                <w:color w:val="auto"/>
                <w:highlight w:val="none"/>
              </w:rPr>
              <w:t>”中的任何一项要求的，其投标无效。（本招标文件有不一致的地方，以此为准）。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违反招标文件中载明“投标文件无效”（“投标无效”）条款的规定或不符合招标文件中规定的其它实质性条款，其投标无效。</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商务部分中不得出现报价部分的全部或部分的投标报价信息（或组成资料），否则符合性审查不合格。</w:t>
            </w:r>
          </w:p>
        </w:tc>
      </w:tr>
    </w:tbl>
    <w:p>
      <w:pPr>
        <w:pStyle w:val="9"/>
        <w:jc w:val="left"/>
        <w:rPr>
          <w:rFonts w:ascii="仿宋" w:hAnsi="仿宋" w:eastAsia="仿宋" w:cs="仿宋"/>
          <w:color w:val="auto"/>
          <w:highlight w:val="none"/>
        </w:rPr>
      </w:pPr>
      <w:r>
        <w:rPr>
          <w:rFonts w:ascii="仿宋" w:hAnsi="仿宋" w:eastAsia="仿宋" w:cs="仿宋"/>
          <w:color w:val="auto"/>
          <w:highlight w:val="none"/>
        </w:rPr>
        <w:t>价格符合性：无</w:t>
      </w:r>
    </w:p>
    <w:p>
      <w:pPr>
        <w:pStyle w:val="9"/>
        <w:jc w:val="left"/>
        <w:rPr>
          <w:rFonts w:ascii="仿宋" w:hAnsi="仿宋" w:eastAsia="仿宋" w:cs="仿宋"/>
          <w:color w:val="auto"/>
          <w:highlight w:val="none"/>
        </w:rPr>
      </w:pPr>
      <w:r>
        <w:rPr>
          <w:rFonts w:ascii="仿宋" w:hAnsi="仿宋" w:eastAsia="仿宋" w:cs="仿宋"/>
          <w:color w:val="auto"/>
          <w:highlight w:val="none"/>
        </w:rPr>
        <w:t>采购包3：</w:t>
      </w:r>
    </w:p>
    <w:p>
      <w:pPr>
        <w:pStyle w:val="9"/>
        <w:jc w:val="left"/>
        <w:rPr>
          <w:rFonts w:ascii="仿宋" w:hAnsi="仿宋" w:eastAsia="仿宋" w:cs="仿宋"/>
          <w:color w:val="auto"/>
          <w:highlight w:val="none"/>
        </w:rPr>
      </w:pPr>
      <w:r>
        <w:rPr>
          <w:rFonts w:ascii="仿宋" w:hAnsi="仿宋" w:eastAsia="仿宋" w:cs="仿宋"/>
          <w:color w:val="auto"/>
          <w:highlight w:val="none"/>
        </w:rPr>
        <w:t>技术符合性</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是否客观项</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投标人的投标文件不满足招标文件“第五章 第二点</w:t>
            </w:r>
            <w:r>
              <w:rPr>
                <w:rFonts w:hint="eastAsia" w:ascii="仿宋" w:hAnsi="仿宋" w:eastAsia="仿宋" w:cs="仿宋"/>
                <w:color w:val="auto"/>
                <w:highlight w:val="none"/>
              </w:rPr>
              <w:t>技术和服务要求</w:t>
            </w:r>
            <w:r>
              <w:rPr>
                <w:rFonts w:ascii="仿宋" w:hAnsi="仿宋" w:eastAsia="仿宋" w:cs="仿宋"/>
                <w:color w:val="auto"/>
                <w:highlight w:val="none"/>
              </w:rPr>
              <w:t>”中的任何一项要求的，其投标无效。（本招标文件有不一致的地方，以此为准）。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违反招标文件中载明“投标文件无效”（“投标无效”）条款的规定或不符合招标文件中规定的其它实质性条款，其投标无效。</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技术部分中不得出现报价部分的全部或部分的投标报价信息（或组成资料），否则符合性审查不合格。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节能标志产品： 1)执行财政部 发展改革委 生态环境部 市场监管总局印发《关于调整优化节能产品、环境标志产品采购执行机制的通知》(财库〔2019〕9号)及财政部 发展改革委印发的《关于印发节能产品采购品目清单的通知》（财库〔2019〕19号）的规定。2）本次采购货物属于《节能产品采购品目清单》中强制采购产品的（具体品目以“★”标注），投标人所投产品必须是财政部、国家发展改革委公示的《节能产品采购品目清单》内的产品，并提供产品的证明资料复印件（国家确定的认证机构出具的、处于有效期之内的节能产品标志产品认证证书），否则无效投标处理。</w:t>
            </w:r>
          </w:p>
        </w:tc>
      </w:tr>
    </w:tbl>
    <w:p>
      <w:pPr>
        <w:pStyle w:val="9"/>
        <w:jc w:val="left"/>
        <w:rPr>
          <w:rFonts w:ascii="仿宋" w:hAnsi="仿宋" w:eastAsia="仿宋" w:cs="仿宋"/>
          <w:color w:val="auto"/>
          <w:highlight w:val="none"/>
        </w:rPr>
      </w:pPr>
      <w:r>
        <w:rPr>
          <w:rFonts w:ascii="仿宋" w:hAnsi="仿宋" w:eastAsia="仿宋" w:cs="仿宋"/>
          <w:color w:val="auto"/>
          <w:highlight w:val="none"/>
        </w:rPr>
        <w:t>商务符合性</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是否客观项</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投标人的投标文件不满足招标文件“第五章 三、商务</w:t>
            </w:r>
            <w:r>
              <w:rPr>
                <w:rFonts w:hint="eastAsia" w:ascii="仿宋" w:hAnsi="仿宋" w:eastAsia="仿宋" w:cs="仿宋"/>
                <w:color w:val="auto"/>
                <w:highlight w:val="none"/>
                <w:lang w:val="en-US" w:eastAsia="zh-CN"/>
              </w:rPr>
              <w:t>要求</w:t>
            </w:r>
            <w:r>
              <w:rPr>
                <w:rFonts w:ascii="仿宋" w:hAnsi="仿宋" w:eastAsia="仿宋" w:cs="仿宋"/>
                <w:color w:val="auto"/>
                <w:highlight w:val="none"/>
              </w:rPr>
              <w:t>”中的任何一项要求的，其投标无效。（本招标文件有不一致的地方，以此为准）。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违反招标文件中载明“投标文件无效”（“投标无效”）条款的规定或不符合招标文件中规定的其它实质性条款，其投标无效。</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其他情形</w:t>
            </w:r>
          </w:p>
        </w:tc>
        <w:tc>
          <w:tcPr>
            <w:tcW w:w="831" w:type="dxa"/>
          </w:tcPr>
          <w:p>
            <w:pPr>
              <w:pStyle w:val="9"/>
              <w:jc w:val="left"/>
              <w:rPr>
                <w:rFonts w:ascii="仿宋" w:hAnsi="仿宋" w:eastAsia="仿宋" w:cs="仿宋"/>
                <w:color w:val="auto"/>
                <w:highlight w:val="none"/>
              </w:rPr>
            </w:pPr>
            <w:r>
              <w:rPr>
                <w:rFonts w:ascii="仿宋" w:hAnsi="仿宋" w:eastAsia="仿宋" w:cs="仿宋"/>
                <w:color w:val="auto"/>
                <w:highlight w:val="none"/>
              </w:rPr>
              <w:t>是</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商务部分中不得出现报价部分的全部或部分的投标报价信息（或组成资料），否则符合性审查不合格。</w:t>
            </w:r>
          </w:p>
        </w:tc>
      </w:tr>
    </w:tbl>
    <w:p>
      <w:pPr>
        <w:pStyle w:val="9"/>
        <w:jc w:val="left"/>
        <w:rPr>
          <w:rFonts w:ascii="仿宋" w:hAnsi="仿宋" w:eastAsia="仿宋" w:cs="仿宋"/>
          <w:color w:val="auto"/>
          <w:highlight w:val="none"/>
        </w:rPr>
      </w:pPr>
      <w:r>
        <w:rPr>
          <w:rFonts w:ascii="仿宋" w:hAnsi="仿宋" w:eastAsia="仿宋" w:cs="仿宋"/>
          <w:color w:val="auto"/>
          <w:highlight w:val="none"/>
        </w:rPr>
        <w:t>价格符合性：无</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6.3澄清有关问题</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（1）对通过符合性审查的电子投标文件中含义不明确、同类问题表述不一致或有明显文字和计算错误的内容，评标委员会将以书面形式要求投标人作出必要的澄清、说明或补正。</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（3）电子投标文件报价出现前后不一致的，除招标文件另有规定外，按照下列规定修正：</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①开标（报价）一览表内容与电子投标文件中相应内容不一致的，以开标（报价）一览表为准；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②大写金额和小写金额不一致的，以大写金额为准；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③单价金额小数点或百分比有明显错位的，以开标（报价）一览表的总价为准，并修改单价；</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④总价金额与按照单价汇总金额不一致的，以单价金额计算结果为准。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※同时出现两种以上不一致的，按照前款规定的顺序修正。修正后的报价应按照本章第6.3条第（1）、（2）款规定经投标人确认后产生约束力，投标人不确认的，其投标无效。</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（4）关于细微偏差</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②评标委员会将以书面形式要求存在细微偏差的投标人在评标委员会规定的时间内予以补正。若无法补正，则评标委员会将按照不利于投标人的内容进行认定。</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（5）关于投标描述（即电子投标文件中描述的内容）</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①投标描述前后不一致且不涉及证明材料的：按照本章第6.3条第（1）、（2）款规定执行。</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②投标描述与证明材料不一致或多份证明材料之间不一致的：</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a.评标委员会将要求投标人进行书面澄清，并按照不利于投标人的内容进行评标。</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6.4比较与评价</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（1）按照本章第7条载明的评标方法和标准，对符合性审查合格的电子投标文件进行比较与评价。</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（2）关于相同品牌产品（政府采购服务类项目不适用本条款规定）</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a.招标文件规定的方式：</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无</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b.招标文件未规定的，采取随机抽取方式确定，其他投标无效。</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a.招标文件规定的方式：</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无</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b.招标文件未规定的，采取随机抽取方式确定，其他同品牌投标人不作为中标候选人。</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③非单一产品采购项目，多家投标人提供的核心产品品牌相同的，按照本章第6.4条第（2）款第①、②规定处理。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（3）漏（缺）项</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①招标文件中要求列入报价的费用（含配置、功能），漏（缺）项的报价视为已经包括在投标总价中。</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②对多报项及赠送项的价格评标时不予核减，全部进入评标价评议。</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6.5推荐中标候选人：详见本章第7.2条规定。</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6.6编写评标报告</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（1）评标报告由评标委员会负责编写。</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（2）评标报告应包括下列内容：</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①招标公告刊登的媒体名称、开标日期和地点；</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②投标人名单和评标委员会成员名单；</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③评标方法和标准；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④开标记录和评标情况及说明，包括无效投标人名单及原因；</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⑤评标结果，包括中标候选人名单或确定的中标人；</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⑥其他需要说明的情况，包括但不限于：评标过程中投标人的澄清、说明或补正，评委更换等。</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6.8评委对需要共同认定的事项存在争议的，应按照少数服从多数的原则进行认定。持不同意见的评委应在评标报告上签署不同意见及理由，否则视为同意评标报告。</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6.9在评标过程中发现投标人有下列情形之一的，评标委员会应认定其投标无效，并书面报告本项目监督管理部门：</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（1）恶意串通（包括但不限于招标文件第三章第9.7条规定情形）；</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（2）妨碍其他投标人的竞争行为；</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（3）损害采购人或其他投标人的合法权益。</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6.10评标过程中，有下列情形之一的，应予废标：</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（1）符合性审查合格的投标人不足三家的；</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（2）有关法律、法规和规章规定废标的情形。</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※若废标，则本次采购活动结束， 福建百胜招标咨询有限公司 将依法组织后续采购活动（包括但不限于：重新招标、采用其他方式采购等）。</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7、评标方法和标准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7.1评标方法：</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采购包1：最低评标价法</w:t>
      </w:r>
    </w:p>
    <w:p>
      <w:pPr>
        <w:pStyle w:val="9"/>
        <w:jc w:val="both"/>
        <w:rPr>
          <w:rFonts w:ascii="仿宋" w:hAnsi="仿宋" w:eastAsia="仿宋" w:cs="仿宋"/>
          <w:color w:val="auto"/>
          <w:highlight w:val="none"/>
        </w:rPr>
      </w:pPr>
      <w:r>
        <w:rPr>
          <w:rFonts w:ascii="仿宋" w:hAnsi="仿宋" w:eastAsia="仿宋" w:cs="仿宋"/>
          <w:color w:val="auto"/>
          <w:highlight w:val="none"/>
        </w:rPr>
        <w:t>采购包2：最低评标价法</w:t>
      </w:r>
    </w:p>
    <w:p>
      <w:pPr>
        <w:pStyle w:val="9"/>
        <w:jc w:val="both"/>
        <w:rPr>
          <w:rFonts w:ascii="仿宋" w:hAnsi="仿宋" w:eastAsia="仿宋" w:cs="仿宋"/>
          <w:color w:val="auto"/>
          <w:highlight w:val="none"/>
        </w:rPr>
      </w:pPr>
      <w:r>
        <w:rPr>
          <w:rFonts w:ascii="仿宋" w:hAnsi="仿宋" w:eastAsia="仿宋" w:cs="仿宋"/>
          <w:color w:val="auto"/>
          <w:highlight w:val="none"/>
        </w:rPr>
        <w:t>采购包3：最低评标价法</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7.2评标标准</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采购包1：最低评标价法</w:t>
      </w:r>
    </w:p>
    <w:p>
      <w:pPr>
        <w:pStyle w:val="9"/>
        <w:jc w:val="both"/>
        <w:rPr>
          <w:rFonts w:ascii="仿宋" w:hAnsi="仿宋" w:eastAsia="仿宋" w:cs="仿宋"/>
          <w:color w:val="auto"/>
          <w:highlight w:val="none"/>
        </w:rPr>
      </w:pPr>
      <w:r>
        <w:rPr>
          <w:rFonts w:ascii="仿宋" w:hAnsi="仿宋" w:eastAsia="仿宋" w:cs="仿宋"/>
          <w:color w:val="auto"/>
          <w:highlight w:val="none"/>
        </w:rPr>
        <w:t>异常低价审查</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项目</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异常低价审查</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根据《关于推动解决政府采购异常低价问题的通知》（财库〔2026〕2号）等相关规定，政府采购评审中出现下列情形之一的，评审委员会应当启动异常低价投标（响应）审查程序： （1）气相色谱仪响应报价低于全部通过符合性审查供应商响应报价平均值</w:t>
            </w:r>
            <w:r>
              <w:rPr>
                <w:rFonts w:hint="eastAsia" w:ascii="仿宋" w:hAnsi="仿宋" w:eastAsia="仿宋" w:cs="仿宋"/>
                <w:color w:val="auto"/>
                <w:highlight w:val="none"/>
                <w:lang w:val="en-US" w:eastAsia="zh-CN"/>
              </w:rPr>
              <w:t>65</w:t>
            </w:r>
            <w:r>
              <w:rPr>
                <w:rFonts w:ascii="仿宋" w:hAnsi="仿宋" w:eastAsia="仿宋" w:cs="仿宋"/>
                <w:color w:val="auto"/>
                <w:highlight w:val="none"/>
              </w:rPr>
              <w:t>%的，即气相色谱仪响应报价&lt;全部通过符合性审查供应商响应报价平均值×</w:t>
            </w:r>
            <w:r>
              <w:rPr>
                <w:rFonts w:hint="eastAsia" w:ascii="仿宋" w:hAnsi="仿宋" w:eastAsia="仿宋" w:cs="仿宋"/>
                <w:color w:val="auto"/>
                <w:highlight w:val="none"/>
                <w:lang w:val="en-US" w:eastAsia="zh-CN"/>
              </w:rPr>
              <w:t>65</w:t>
            </w:r>
            <w:r>
              <w:rPr>
                <w:rFonts w:ascii="仿宋" w:hAnsi="仿宋" w:eastAsia="仿宋" w:cs="仿宋"/>
                <w:color w:val="auto"/>
                <w:highlight w:val="none"/>
              </w:rPr>
              <w:t>%。 （2）气相色谱仪响应报价低于通过符合性审查且报价次低供应商响应报价</w:t>
            </w:r>
            <w:r>
              <w:rPr>
                <w:rFonts w:hint="eastAsia" w:ascii="仿宋" w:hAnsi="仿宋" w:eastAsia="仿宋" w:cs="仿宋"/>
                <w:color w:val="auto"/>
                <w:highlight w:val="none"/>
                <w:lang w:val="en-US" w:eastAsia="zh-CN"/>
              </w:rPr>
              <w:t>65</w:t>
            </w:r>
            <w:r>
              <w:rPr>
                <w:rFonts w:ascii="仿宋" w:hAnsi="仿宋" w:eastAsia="仿宋" w:cs="仿宋"/>
                <w:color w:val="auto"/>
                <w:highlight w:val="none"/>
              </w:rPr>
              <w:t>%的，即气相色谱仪响应报价&lt;通过符合性审查且报价次低供应商响应报价×</w:t>
            </w:r>
            <w:r>
              <w:rPr>
                <w:rFonts w:hint="eastAsia" w:ascii="仿宋" w:hAnsi="仿宋" w:eastAsia="仿宋" w:cs="仿宋"/>
                <w:color w:val="auto"/>
                <w:highlight w:val="none"/>
                <w:lang w:val="en-US" w:eastAsia="zh-CN"/>
              </w:rPr>
              <w:t>65</w:t>
            </w:r>
            <w:r>
              <w:rPr>
                <w:rFonts w:ascii="仿宋" w:hAnsi="仿宋" w:eastAsia="仿宋" w:cs="仿宋"/>
                <w:color w:val="auto"/>
                <w:highlight w:val="none"/>
              </w:rPr>
              <w:t>%。 （3）气相色谱仪响应报价低于最高限价</w:t>
            </w:r>
            <w:r>
              <w:rPr>
                <w:rFonts w:hint="eastAsia" w:ascii="仿宋" w:hAnsi="仿宋" w:eastAsia="仿宋" w:cs="仿宋"/>
                <w:color w:val="auto"/>
                <w:highlight w:val="none"/>
                <w:lang w:val="en-US" w:eastAsia="zh-CN"/>
              </w:rPr>
              <w:t>65</w:t>
            </w:r>
            <w:r>
              <w:rPr>
                <w:rFonts w:ascii="仿宋" w:hAnsi="仿宋" w:eastAsia="仿宋" w:cs="仿宋"/>
                <w:color w:val="auto"/>
                <w:highlight w:val="none"/>
              </w:rPr>
              <w:t>%的，即气相色谱仪响应报价&lt;最高限价×</w:t>
            </w:r>
            <w:r>
              <w:rPr>
                <w:rFonts w:hint="eastAsia" w:ascii="仿宋" w:hAnsi="仿宋" w:eastAsia="仿宋" w:cs="仿宋"/>
                <w:color w:val="auto"/>
                <w:highlight w:val="none"/>
                <w:lang w:val="en-US" w:eastAsia="zh-CN"/>
              </w:rPr>
              <w:t>65</w:t>
            </w:r>
            <w:r>
              <w:rPr>
                <w:rFonts w:ascii="仿宋" w:hAnsi="仿宋" w:eastAsia="仿宋" w:cs="仿宋"/>
                <w:color w:val="auto"/>
                <w:highlight w:val="none"/>
              </w:rPr>
              <w:t>%。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pPr>
        <w:pStyle w:val="9"/>
        <w:jc w:val="both"/>
        <w:rPr>
          <w:rFonts w:ascii="仿宋" w:hAnsi="仿宋" w:eastAsia="仿宋" w:cs="仿宋"/>
          <w:color w:val="auto"/>
          <w:highlight w:val="none"/>
        </w:rPr>
      </w:pPr>
      <w:r>
        <w:rPr>
          <w:rFonts w:ascii="仿宋" w:hAnsi="仿宋" w:eastAsia="仿宋" w:cs="仿宋"/>
          <w:color w:val="auto"/>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pStyle w:val="9"/>
        <w:jc w:val="both"/>
        <w:rPr>
          <w:rFonts w:ascii="仿宋" w:hAnsi="仿宋" w:eastAsia="仿宋" w:cs="仿宋"/>
          <w:color w:val="auto"/>
          <w:highlight w:val="none"/>
        </w:rPr>
      </w:pPr>
      <w:r>
        <w:rPr>
          <w:rFonts w:ascii="仿宋" w:hAnsi="仿宋" w:eastAsia="仿宋" w:cs="仿宋"/>
          <w:color w:val="auto"/>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pStyle w:val="9"/>
        <w:jc w:val="both"/>
        <w:rPr>
          <w:rFonts w:ascii="仿宋" w:hAnsi="仿宋" w:eastAsia="仿宋" w:cs="仿宋"/>
          <w:color w:val="auto"/>
          <w:highlight w:val="none"/>
        </w:rPr>
      </w:pPr>
      <w:r>
        <w:rPr>
          <w:rFonts w:ascii="仿宋" w:hAnsi="仿宋" w:eastAsia="仿宋" w:cs="仿宋"/>
          <w:color w:val="auto"/>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pStyle w:val="9"/>
        <w:jc w:val="both"/>
        <w:rPr>
          <w:rFonts w:ascii="仿宋" w:hAnsi="仿宋" w:eastAsia="仿宋" w:cs="仿宋"/>
          <w:color w:val="auto"/>
          <w:highlight w:val="none"/>
        </w:rPr>
      </w:pPr>
      <w:r>
        <w:rPr>
          <w:rFonts w:ascii="仿宋" w:hAnsi="仿宋" w:eastAsia="仿宋" w:cs="仿宋"/>
          <w:color w:val="auto"/>
          <w:highlight w:val="none"/>
        </w:rPr>
        <w:t>异常低价投标（响应）审查的启动原因、审查意见和审查结果应当在评审报告中记录，并随供应商提供的相关书面说明及证明材料，以及评审委员会有关互联网浏览、查询历史一并归档。</w:t>
      </w:r>
    </w:p>
    <w:p>
      <w:pPr>
        <w:pStyle w:val="9"/>
        <w:jc w:val="both"/>
        <w:rPr>
          <w:rFonts w:ascii="仿宋" w:hAnsi="仿宋" w:eastAsia="仿宋" w:cs="仿宋"/>
          <w:color w:val="auto"/>
          <w:highlight w:val="none"/>
        </w:rPr>
      </w:pPr>
      <w:r>
        <w:rPr>
          <w:rFonts w:ascii="仿宋" w:hAnsi="仿宋" w:eastAsia="仿宋" w:cs="仿宋"/>
          <w:color w:val="auto"/>
          <w:highlight w:val="none"/>
        </w:rPr>
        <w:t>投标文件满足招标文件全部实质性要求，且投标报价最低的投标人为中标候选人。</w:t>
      </w:r>
    </w:p>
    <w:p>
      <w:pPr>
        <w:pStyle w:val="9"/>
        <w:jc w:val="both"/>
        <w:rPr>
          <w:rFonts w:ascii="仿宋" w:hAnsi="仿宋" w:eastAsia="仿宋" w:cs="仿宋"/>
          <w:color w:val="auto"/>
          <w:highlight w:val="none"/>
        </w:rPr>
      </w:pPr>
      <w:r>
        <w:rPr>
          <w:rFonts w:ascii="仿宋" w:hAnsi="仿宋" w:eastAsia="仿宋" w:cs="仿宋"/>
          <w:color w:val="auto"/>
          <w:highlight w:val="none"/>
        </w:rPr>
        <w:t>价格扣除的规则如下：</w:t>
      </w:r>
    </w:p>
    <w:p>
      <w:pPr>
        <w:pStyle w:val="9"/>
        <w:jc w:val="both"/>
        <w:rPr>
          <w:rFonts w:ascii="仿宋" w:hAnsi="仿宋" w:eastAsia="仿宋" w:cs="仿宋"/>
          <w:color w:val="auto"/>
          <w:highlight w:val="none"/>
        </w:rPr>
      </w:pPr>
      <w:r>
        <w:rPr>
          <w:rFonts w:ascii="仿宋" w:hAnsi="仿宋" w:eastAsia="仿宋" w:cs="仿宋"/>
          <w:color w:val="auto"/>
          <w:highlight w:val="none"/>
        </w:rPr>
        <w:t>小型、微型企业产品</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9"/>
              <w:jc w:val="both"/>
              <w:rPr>
                <w:rFonts w:ascii="仿宋" w:hAnsi="仿宋" w:eastAsia="仿宋" w:cs="仿宋"/>
                <w:color w:val="auto"/>
                <w:highlight w:val="none"/>
              </w:rPr>
            </w:pPr>
            <w:r>
              <w:rPr>
                <w:rFonts w:ascii="仿宋" w:hAnsi="仿宋" w:eastAsia="仿宋" w:cs="仿宋"/>
                <w:color w:val="auto"/>
                <w:highlight w:val="none"/>
              </w:rPr>
              <w:t>项目</w:t>
            </w:r>
          </w:p>
        </w:tc>
        <w:tc>
          <w:tcPr>
            <w:tcW w:w="1661" w:type="dxa"/>
          </w:tcPr>
          <w:p>
            <w:pPr>
              <w:pStyle w:val="9"/>
              <w:jc w:val="both"/>
              <w:rPr>
                <w:rFonts w:ascii="仿宋" w:hAnsi="仿宋" w:eastAsia="仿宋" w:cs="仿宋"/>
                <w:color w:val="auto"/>
                <w:highlight w:val="none"/>
              </w:rPr>
            </w:pPr>
            <w:r>
              <w:rPr>
                <w:rFonts w:ascii="仿宋" w:hAnsi="仿宋" w:eastAsia="仿宋" w:cs="仿宋"/>
                <w:color w:val="auto"/>
                <w:highlight w:val="none"/>
              </w:rPr>
              <w:t>适用对象</w:t>
            </w:r>
          </w:p>
        </w:tc>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比例</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gridSpan w:val="4"/>
          </w:tcPr>
          <w:p>
            <w:pPr>
              <w:pStyle w:val="9"/>
              <w:jc w:val="center"/>
              <w:rPr>
                <w:rFonts w:ascii="仿宋" w:hAnsi="仿宋" w:eastAsia="仿宋" w:cs="仿宋"/>
                <w:color w:val="auto"/>
                <w:highlight w:val="none"/>
              </w:rPr>
            </w:pPr>
            <w:r>
              <w:rPr>
                <w:rFonts w:ascii="仿宋" w:hAnsi="仿宋" w:eastAsia="仿宋" w:cs="仿宋"/>
                <w:color w:val="auto"/>
                <w:highlight w:val="none"/>
              </w:rPr>
              <w:t>无</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240" w:lineRule="auto"/>
        <w:ind w:left="0" w:right="0" w:firstLine="420"/>
        <w:jc w:val="both"/>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Hans"/>
        </w:rPr>
        <w:t>实施本国产品标准的价格扣除规则如下</w:t>
      </w:r>
    </w:p>
    <w:tbl>
      <w:tblPr>
        <w:tblStyle w:val="8"/>
        <w:tblW w:w="854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777"/>
        <w:gridCol w:w="777"/>
        <w:gridCol w:w="567"/>
        <w:gridCol w:w="642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blHeader/>
        </w:trPr>
        <w:tc>
          <w:tcPr>
            <w:tcW w:w="777"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项目</w:t>
            </w:r>
          </w:p>
        </w:tc>
        <w:tc>
          <w:tcPr>
            <w:tcW w:w="777"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适用对象</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比例</w:t>
            </w:r>
          </w:p>
        </w:tc>
        <w:tc>
          <w:tcPr>
            <w:tcW w:w="6425"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c>
          <w:tcPr>
            <w:tcW w:w="777"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对本国产品的支持政策</w:t>
            </w:r>
          </w:p>
        </w:tc>
        <w:tc>
          <w:tcPr>
            <w:tcW w:w="777"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本国产品</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righ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20.00%</w:t>
            </w:r>
          </w:p>
        </w:tc>
        <w:tc>
          <w:tcPr>
            <w:tcW w:w="6425"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pPr>
        <w:pStyle w:val="9"/>
        <w:jc w:val="both"/>
        <w:rPr>
          <w:rFonts w:ascii="仿宋" w:hAnsi="仿宋" w:eastAsia="仿宋" w:cs="仿宋"/>
          <w:color w:val="auto"/>
          <w:highlight w:val="none"/>
        </w:rPr>
      </w:pPr>
      <w:r>
        <w:rPr>
          <w:rFonts w:ascii="仿宋" w:hAnsi="仿宋" w:eastAsia="仿宋" w:cs="仿宋"/>
          <w:color w:val="auto"/>
          <w:highlight w:val="none"/>
        </w:rPr>
        <w:t>优先类节能产品、环境标志产品的价格扣除规则如下</w:t>
      </w:r>
    </w:p>
    <w:tbl>
      <w:tblPr>
        <w:tblStyle w:val="8"/>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1038"/>
        <w:gridCol w:w="519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9"/>
              <w:jc w:val="both"/>
              <w:rPr>
                <w:rFonts w:ascii="仿宋" w:hAnsi="仿宋" w:eastAsia="仿宋" w:cs="仿宋"/>
                <w:color w:val="auto"/>
                <w:highlight w:val="none"/>
              </w:rPr>
            </w:pPr>
            <w:r>
              <w:rPr>
                <w:rFonts w:ascii="仿宋" w:hAnsi="仿宋" w:eastAsia="仿宋" w:cs="仿宋"/>
                <w:color w:val="auto"/>
                <w:highlight w:val="none"/>
              </w:rPr>
              <w:t>项目</w:t>
            </w:r>
          </w:p>
        </w:tc>
        <w:tc>
          <w:tcPr>
            <w:tcW w:w="1038" w:type="dxa"/>
          </w:tcPr>
          <w:p>
            <w:pPr>
              <w:pStyle w:val="9"/>
              <w:jc w:val="both"/>
              <w:rPr>
                <w:rFonts w:ascii="仿宋" w:hAnsi="仿宋" w:eastAsia="仿宋" w:cs="仿宋"/>
                <w:color w:val="auto"/>
                <w:highlight w:val="none"/>
              </w:rPr>
            </w:pPr>
            <w:r>
              <w:rPr>
                <w:rFonts w:ascii="仿宋" w:hAnsi="仿宋" w:eastAsia="仿宋" w:cs="仿宋"/>
                <w:color w:val="auto"/>
                <w:highlight w:val="none"/>
              </w:rPr>
              <w:t>比例</w:t>
            </w:r>
          </w:p>
        </w:tc>
        <w:tc>
          <w:tcPr>
            <w:tcW w:w="5191" w:type="dxa"/>
          </w:tcPr>
          <w:p>
            <w:pPr>
              <w:pStyle w:val="9"/>
              <w:jc w:val="both"/>
              <w:rPr>
                <w:rFonts w:ascii="仿宋" w:hAnsi="仿宋" w:eastAsia="仿宋" w:cs="仿宋"/>
                <w:color w:val="auto"/>
                <w:highlight w:val="none"/>
              </w:rPr>
            </w:pPr>
            <w:r>
              <w:rPr>
                <w:rFonts w:ascii="仿宋" w:hAnsi="仿宋" w:eastAsia="仿宋" w:cs="仿宋"/>
                <w:color w:val="auto"/>
                <w:highlight w:val="none"/>
              </w:rPr>
              <w:t>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9"/>
              <w:jc w:val="both"/>
              <w:rPr>
                <w:rFonts w:ascii="仿宋" w:hAnsi="仿宋" w:eastAsia="仿宋" w:cs="仿宋"/>
                <w:color w:val="auto"/>
                <w:highlight w:val="none"/>
              </w:rPr>
            </w:pPr>
            <w:r>
              <w:rPr>
                <w:rFonts w:ascii="仿宋" w:hAnsi="仿宋" w:eastAsia="仿宋" w:cs="仿宋"/>
                <w:color w:val="auto"/>
                <w:highlight w:val="none"/>
              </w:rPr>
              <w:t>节能、环境标志产品</w:t>
            </w:r>
          </w:p>
        </w:tc>
        <w:tc>
          <w:tcPr>
            <w:tcW w:w="1038" w:type="dxa"/>
          </w:tcPr>
          <w:p>
            <w:pPr>
              <w:pStyle w:val="9"/>
              <w:jc w:val="right"/>
              <w:rPr>
                <w:rFonts w:ascii="仿宋" w:hAnsi="仿宋" w:eastAsia="仿宋" w:cs="仿宋"/>
                <w:color w:val="auto"/>
                <w:highlight w:val="none"/>
              </w:rPr>
            </w:pPr>
            <w:r>
              <w:rPr>
                <w:rFonts w:ascii="仿宋" w:hAnsi="仿宋" w:eastAsia="仿宋" w:cs="仿宋"/>
                <w:color w:val="auto"/>
                <w:highlight w:val="none"/>
              </w:rPr>
              <w:t>10.00%</w:t>
            </w:r>
          </w:p>
        </w:tc>
        <w:tc>
          <w:tcPr>
            <w:tcW w:w="5191" w:type="dxa"/>
          </w:tcPr>
          <w:p>
            <w:pPr>
              <w:pStyle w:val="9"/>
              <w:jc w:val="both"/>
              <w:rPr>
                <w:rFonts w:ascii="仿宋" w:hAnsi="仿宋" w:eastAsia="仿宋" w:cs="仿宋"/>
                <w:color w:val="auto"/>
                <w:highlight w:val="none"/>
              </w:rPr>
            </w:pPr>
            <w:r>
              <w:rPr>
                <w:rFonts w:ascii="仿宋" w:hAnsi="仿宋" w:eastAsia="仿宋" w:cs="仿宋"/>
                <w:color w:val="auto"/>
                <w:highlight w:val="none"/>
              </w:rPr>
              <w:t>根据《福建省财政厅关于加强政府绿色采购工作的通知》（闽财规〔2024〕3号）文件，本采购包给予节能、环境标志产品每个单项报价10%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pPr>
        <w:pStyle w:val="9"/>
        <w:jc w:val="both"/>
        <w:rPr>
          <w:rFonts w:ascii="仿宋" w:hAnsi="仿宋" w:eastAsia="仿宋" w:cs="仿宋"/>
          <w:color w:val="auto"/>
          <w:highlight w:val="none"/>
        </w:rPr>
      </w:pPr>
      <w:r>
        <w:rPr>
          <w:rFonts w:ascii="仿宋" w:hAnsi="仿宋" w:eastAsia="仿宋" w:cs="仿宋"/>
          <w:color w:val="auto"/>
          <w:highlight w:val="none"/>
        </w:rPr>
        <w:t>其他：无</w:t>
      </w:r>
    </w:p>
    <w:p>
      <w:pPr>
        <w:pStyle w:val="9"/>
        <w:jc w:val="both"/>
        <w:rPr>
          <w:rFonts w:ascii="仿宋" w:hAnsi="仿宋" w:eastAsia="仿宋" w:cs="仿宋"/>
          <w:color w:val="auto"/>
          <w:highlight w:val="none"/>
        </w:rPr>
      </w:pPr>
      <w:r>
        <w:rPr>
          <w:rFonts w:ascii="仿宋" w:hAnsi="仿宋" w:eastAsia="仿宋" w:cs="仿宋"/>
          <w:color w:val="auto"/>
          <w:highlight w:val="none"/>
        </w:rPr>
        <w:t>※除本章第6.3条第（3）款规定情形和落实政府采购政策需进行的价格扣除情形外，不能对投标人的投标报价进行任何调整。</w:t>
      </w:r>
    </w:p>
    <w:p>
      <w:pPr>
        <w:pStyle w:val="9"/>
        <w:jc w:val="both"/>
        <w:rPr>
          <w:rFonts w:ascii="仿宋" w:hAnsi="仿宋" w:eastAsia="仿宋" w:cs="仿宋"/>
          <w:color w:val="auto"/>
          <w:highlight w:val="none"/>
        </w:rPr>
      </w:pPr>
      <w:r>
        <w:rPr>
          <w:rFonts w:ascii="仿宋" w:hAnsi="仿宋" w:eastAsia="仿宋" w:cs="仿宋"/>
          <w:color w:val="auto"/>
          <w:highlight w:val="none"/>
        </w:rPr>
        <w:t>（3）中标候选人排列规则顺序如下：</w:t>
      </w:r>
    </w:p>
    <w:p>
      <w:pPr>
        <w:pStyle w:val="9"/>
        <w:jc w:val="both"/>
        <w:rPr>
          <w:rFonts w:ascii="仿宋" w:hAnsi="仿宋" w:eastAsia="仿宋" w:cs="仿宋"/>
          <w:color w:val="auto"/>
          <w:highlight w:val="none"/>
        </w:rPr>
      </w:pPr>
      <w:r>
        <w:rPr>
          <w:rFonts w:ascii="仿宋" w:hAnsi="仿宋" w:eastAsia="仿宋" w:cs="仿宋"/>
          <w:color w:val="auto"/>
          <w:highlight w:val="none"/>
        </w:rPr>
        <w:t>a.按照评标价（即价格扣除后的投标报价）由低到高顺序排列。</w:t>
      </w:r>
    </w:p>
    <w:p>
      <w:pPr>
        <w:pStyle w:val="9"/>
        <w:jc w:val="both"/>
        <w:rPr>
          <w:rFonts w:ascii="仿宋" w:hAnsi="仿宋" w:eastAsia="仿宋" w:cs="仿宋"/>
          <w:color w:val="auto"/>
          <w:highlight w:val="none"/>
        </w:rPr>
      </w:pPr>
      <w:r>
        <w:rPr>
          <w:rFonts w:ascii="仿宋" w:hAnsi="仿宋" w:eastAsia="仿宋" w:cs="仿宋"/>
          <w:color w:val="auto"/>
          <w:highlight w:val="none"/>
        </w:rPr>
        <w:t>b.评标价相同的并列。</w:t>
      </w:r>
    </w:p>
    <w:p>
      <w:pPr>
        <w:pStyle w:val="9"/>
        <w:jc w:val="both"/>
        <w:rPr>
          <w:rFonts w:ascii="仿宋" w:hAnsi="仿宋" w:eastAsia="仿宋" w:cs="仿宋"/>
          <w:color w:val="auto"/>
          <w:highlight w:val="none"/>
        </w:rPr>
      </w:pPr>
      <w:r>
        <w:rPr>
          <w:rFonts w:ascii="仿宋" w:hAnsi="仿宋" w:eastAsia="仿宋" w:cs="仿宋"/>
          <w:color w:val="auto"/>
          <w:highlight w:val="none"/>
        </w:rPr>
        <w:t>采购包2：最低评标价法</w:t>
      </w:r>
    </w:p>
    <w:p>
      <w:pPr>
        <w:pStyle w:val="9"/>
        <w:jc w:val="both"/>
        <w:rPr>
          <w:rFonts w:ascii="仿宋" w:hAnsi="仿宋" w:eastAsia="仿宋" w:cs="仿宋"/>
          <w:color w:val="auto"/>
          <w:highlight w:val="none"/>
        </w:rPr>
      </w:pPr>
      <w:r>
        <w:rPr>
          <w:rFonts w:ascii="仿宋" w:hAnsi="仿宋" w:eastAsia="仿宋" w:cs="仿宋"/>
          <w:color w:val="auto"/>
          <w:highlight w:val="none"/>
        </w:rPr>
        <w:t>异常低价审查</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项目</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异常低价审查</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根据《关于推动解决政府采购异常低价问题的通知》（财库〔2026〕2号）等相关规定，政府采购评审中出现下列情形之一的，评审委员会应当启动异常低价投标（响应）审查程序： （1）气相色谱仪响应报价低于全部通过符合性审查供应商响应报价平均值</w:t>
            </w:r>
            <w:r>
              <w:rPr>
                <w:rFonts w:hint="eastAsia" w:ascii="仿宋" w:hAnsi="仿宋" w:eastAsia="仿宋" w:cs="仿宋"/>
                <w:color w:val="auto"/>
                <w:highlight w:val="none"/>
                <w:lang w:val="en-US" w:eastAsia="zh-CN"/>
              </w:rPr>
              <w:t>65</w:t>
            </w:r>
            <w:r>
              <w:rPr>
                <w:rFonts w:ascii="仿宋" w:hAnsi="仿宋" w:eastAsia="仿宋" w:cs="仿宋"/>
                <w:color w:val="auto"/>
                <w:highlight w:val="none"/>
              </w:rPr>
              <w:t>%的，即气相色谱仪响应报价&lt;全部通过符合性审查供应商响应报价平均值×</w:t>
            </w:r>
            <w:r>
              <w:rPr>
                <w:rFonts w:hint="eastAsia" w:ascii="仿宋" w:hAnsi="仿宋" w:eastAsia="仿宋" w:cs="仿宋"/>
                <w:color w:val="auto"/>
                <w:highlight w:val="none"/>
                <w:lang w:val="en-US" w:eastAsia="zh-CN"/>
              </w:rPr>
              <w:t>65</w:t>
            </w:r>
            <w:r>
              <w:rPr>
                <w:rFonts w:ascii="仿宋" w:hAnsi="仿宋" w:eastAsia="仿宋" w:cs="仿宋"/>
                <w:color w:val="auto"/>
                <w:highlight w:val="none"/>
              </w:rPr>
              <w:t>%。 （2）气相色谱仪响应报价低于通过符合性审查且报价次低供应商响应报价</w:t>
            </w:r>
            <w:r>
              <w:rPr>
                <w:rFonts w:hint="eastAsia" w:ascii="仿宋" w:hAnsi="仿宋" w:eastAsia="仿宋" w:cs="仿宋"/>
                <w:color w:val="auto"/>
                <w:highlight w:val="none"/>
                <w:lang w:val="en-US" w:eastAsia="zh-CN"/>
              </w:rPr>
              <w:t>65</w:t>
            </w:r>
            <w:r>
              <w:rPr>
                <w:rFonts w:ascii="仿宋" w:hAnsi="仿宋" w:eastAsia="仿宋" w:cs="仿宋"/>
                <w:color w:val="auto"/>
                <w:highlight w:val="none"/>
              </w:rPr>
              <w:t>%的，即气相色谱仪响应报价&lt;通过符合性审查且报价次低供应商响应报价×</w:t>
            </w:r>
            <w:r>
              <w:rPr>
                <w:rFonts w:hint="eastAsia" w:ascii="仿宋" w:hAnsi="仿宋" w:eastAsia="仿宋" w:cs="仿宋"/>
                <w:color w:val="auto"/>
                <w:highlight w:val="none"/>
                <w:lang w:val="en-US" w:eastAsia="zh-CN"/>
              </w:rPr>
              <w:t>65</w:t>
            </w:r>
            <w:r>
              <w:rPr>
                <w:rFonts w:ascii="仿宋" w:hAnsi="仿宋" w:eastAsia="仿宋" w:cs="仿宋"/>
                <w:color w:val="auto"/>
                <w:highlight w:val="none"/>
              </w:rPr>
              <w:t>%。 （3）气相色谱仪响应报价低于最高限价</w:t>
            </w:r>
            <w:r>
              <w:rPr>
                <w:rFonts w:hint="eastAsia" w:ascii="仿宋" w:hAnsi="仿宋" w:eastAsia="仿宋" w:cs="仿宋"/>
                <w:color w:val="auto"/>
                <w:highlight w:val="none"/>
                <w:lang w:val="en-US" w:eastAsia="zh-CN"/>
              </w:rPr>
              <w:t>65</w:t>
            </w:r>
            <w:r>
              <w:rPr>
                <w:rFonts w:ascii="仿宋" w:hAnsi="仿宋" w:eastAsia="仿宋" w:cs="仿宋"/>
                <w:color w:val="auto"/>
                <w:highlight w:val="none"/>
              </w:rPr>
              <w:t>%的，即气相色谱仪响应报价&lt;最高限价×</w:t>
            </w:r>
            <w:r>
              <w:rPr>
                <w:rFonts w:hint="eastAsia" w:ascii="仿宋" w:hAnsi="仿宋" w:eastAsia="仿宋" w:cs="仿宋"/>
                <w:color w:val="auto"/>
                <w:highlight w:val="none"/>
                <w:lang w:val="en-US" w:eastAsia="zh-CN"/>
              </w:rPr>
              <w:t>65</w:t>
            </w:r>
            <w:r>
              <w:rPr>
                <w:rFonts w:ascii="仿宋" w:hAnsi="仿宋" w:eastAsia="仿宋" w:cs="仿宋"/>
                <w:color w:val="auto"/>
                <w:highlight w:val="none"/>
              </w:rPr>
              <w:t>%。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pPr>
        <w:pStyle w:val="9"/>
        <w:jc w:val="both"/>
        <w:rPr>
          <w:rFonts w:ascii="仿宋" w:hAnsi="仿宋" w:eastAsia="仿宋" w:cs="仿宋"/>
          <w:color w:val="auto"/>
          <w:highlight w:val="none"/>
        </w:rPr>
      </w:pPr>
      <w:r>
        <w:rPr>
          <w:rFonts w:ascii="仿宋" w:hAnsi="仿宋" w:eastAsia="仿宋" w:cs="仿宋"/>
          <w:color w:val="auto"/>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pStyle w:val="9"/>
        <w:jc w:val="both"/>
        <w:rPr>
          <w:rFonts w:ascii="仿宋" w:hAnsi="仿宋" w:eastAsia="仿宋" w:cs="仿宋"/>
          <w:color w:val="auto"/>
          <w:highlight w:val="none"/>
        </w:rPr>
      </w:pPr>
      <w:r>
        <w:rPr>
          <w:rFonts w:ascii="仿宋" w:hAnsi="仿宋" w:eastAsia="仿宋" w:cs="仿宋"/>
          <w:color w:val="auto"/>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pStyle w:val="9"/>
        <w:jc w:val="both"/>
        <w:rPr>
          <w:rFonts w:ascii="仿宋" w:hAnsi="仿宋" w:eastAsia="仿宋" w:cs="仿宋"/>
          <w:color w:val="auto"/>
          <w:highlight w:val="none"/>
        </w:rPr>
      </w:pPr>
      <w:r>
        <w:rPr>
          <w:rFonts w:ascii="仿宋" w:hAnsi="仿宋" w:eastAsia="仿宋" w:cs="仿宋"/>
          <w:color w:val="auto"/>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pStyle w:val="9"/>
        <w:jc w:val="both"/>
        <w:rPr>
          <w:rFonts w:ascii="仿宋" w:hAnsi="仿宋" w:eastAsia="仿宋" w:cs="仿宋"/>
          <w:color w:val="auto"/>
          <w:highlight w:val="none"/>
        </w:rPr>
      </w:pPr>
      <w:r>
        <w:rPr>
          <w:rFonts w:ascii="仿宋" w:hAnsi="仿宋" w:eastAsia="仿宋" w:cs="仿宋"/>
          <w:color w:val="auto"/>
          <w:highlight w:val="none"/>
        </w:rPr>
        <w:t>异常低价投标（响应）审查的启动原因、审查意见和审查结果应当在评审报告中记录，并随供应商提供的相关书面说明及证明材料，以及评审委员会有关互联网浏览、查询历史一并归档。</w:t>
      </w:r>
    </w:p>
    <w:p>
      <w:pPr>
        <w:pStyle w:val="9"/>
        <w:jc w:val="both"/>
        <w:rPr>
          <w:rFonts w:ascii="仿宋" w:hAnsi="仿宋" w:eastAsia="仿宋" w:cs="仿宋"/>
          <w:color w:val="auto"/>
          <w:highlight w:val="none"/>
        </w:rPr>
      </w:pPr>
      <w:r>
        <w:rPr>
          <w:rFonts w:ascii="仿宋" w:hAnsi="仿宋" w:eastAsia="仿宋" w:cs="仿宋"/>
          <w:color w:val="auto"/>
          <w:highlight w:val="none"/>
        </w:rPr>
        <w:t>投标文件满足招标文件全部实质性要求，且投标报价最低的投标人为中标候选人。</w:t>
      </w:r>
    </w:p>
    <w:p>
      <w:pPr>
        <w:pStyle w:val="9"/>
        <w:jc w:val="both"/>
        <w:rPr>
          <w:rFonts w:ascii="仿宋" w:hAnsi="仿宋" w:eastAsia="仿宋" w:cs="仿宋"/>
          <w:color w:val="auto"/>
          <w:highlight w:val="none"/>
        </w:rPr>
      </w:pPr>
      <w:r>
        <w:rPr>
          <w:rFonts w:ascii="仿宋" w:hAnsi="仿宋" w:eastAsia="仿宋" w:cs="仿宋"/>
          <w:color w:val="auto"/>
          <w:highlight w:val="none"/>
        </w:rPr>
        <w:t>价格扣除的规则如下：</w:t>
      </w:r>
    </w:p>
    <w:p>
      <w:pPr>
        <w:pStyle w:val="9"/>
        <w:jc w:val="both"/>
        <w:rPr>
          <w:rFonts w:ascii="仿宋" w:hAnsi="仿宋" w:eastAsia="仿宋" w:cs="仿宋"/>
          <w:color w:val="auto"/>
          <w:highlight w:val="none"/>
        </w:rPr>
      </w:pPr>
      <w:r>
        <w:rPr>
          <w:rFonts w:ascii="仿宋" w:hAnsi="仿宋" w:eastAsia="仿宋" w:cs="仿宋"/>
          <w:color w:val="auto"/>
          <w:highlight w:val="none"/>
        </w:rPr>
        <w:t>小型、微型企业产品</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9"/>
              <w:jc w:val="both"/>
              <w:rPr>
                <w:rFonts w:ascii="仿宋" w:hAnsi="仿宋" w:eastAsia="仿宋" w:cs="仿宋"/>
                <w:color w:val="auto"/>
                <w:highlight w:val="none"/>
              </w:rPr>
            </w:pPr>
            <w:r>
              <w:rPr>
                <w:rFonts w:ascii="仿宋" w:hAnsi="仿宋" w:eastAsia="仿宋" w:cs="仿宋"/>
                <w:color w:val="auto"/>
                <w:highlight w:val="none"/>
              </w:rPr>
              <w:t>项目</w:t>
            </w:r>
          </w:p>
        </w:tc>
        <w:tc>
          <w:tcPr>
            <w:tcW w:w="1661" w:type="dxa"/>
          </w:tcPr>
          <w:p>
            <w:pPr>
              <w:pStyle w:val="9"/>
              <w:jc w:val="both"/>
              <w:rPr>
                <w:rFonts w:ascii="仿宋" w:hAnsi="仿宋" w:eastAsia="仿宋" w:cs="仿宋"/>
                <w:color w:val="auto"/>
                <w:highlight w:val="none"/>
              </w:rPr>
            </w:pPr>
            <w:r>
              <w:rPr>
                <w:rFonts w:ascii="仿宋" w:hAnsi="仿宋" w:eastAsia="仿宋" w:cs="仿宋"/>
                <w:color w:val="auto"/>
                <w:highlight w:val="none"/>
              </w:rPr>
              <w:t>适用对象</w:t>
            </w:r>
          </w:p>
        </w:tc>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比例</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gridSpan w:val="4"/>
          </w:tcPr>
          <w:p>
            <w:pPr>
              <w:pStyle w:val="9"/>
              <w:jc w:val="center"/>
              <w:rPr>
                <w:rFonts w:ascii="仿宋" w:hAnsi="仿宋" w:eastAsia="仿宋" w:cs="仿宋"/>
                <w:color w:val="auto"/>
                <w:highlight w:val="none"/>
              </w:rPr>
            </w:pPr>
            <w:r>
              <w:rPr>
                <w:rFonts w:ascii="仿宋" w:hAnsi="仿宋" w:eastAsia="仿宋" w:cs="仿宋"/>
                <w:color w:val="auto"/>
                <w:highlight w:val="none"/>
              </w:rPr>
              <w:t>无</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240" w:lineRule="auto"/>
        <w:ind w:left="0" w:right="0" w:firstLine="420"/>
        <w:jc w:val="both"/>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Hans"/>
        </w:rPr>
        <w:t>实施本国产品标准的价格扣除规则如下</w:t>
      </w:r>
    </w:p>
    <w:tbl>
      <w:tblPr>
        <w:tblStyle w:val="8"/>
        <w:tblW w:w="854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777"/>
        <w:gridCol w:w="777"/>
        <w:gridCol w:w="567"/>
        <w:gridCol w:w="642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blHeader/>
        </w:trPr>
        <w:tc>
          <w:tcPr>
            <w:tcW w:w="777"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项目</w:t>
            </w:r>
          </w:p>
        </w:tc>
        <w:tc>
          <w:tcPr>
            <w:tcW w:w="777"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适用对象</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比例</w:t>
            </w:r>
          </w:p>
        </w:tc>
        <w:tc>
          <w:tcPr>
            <w:tcW w:w="6425"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c>
          <w:tcPr>
            <w:tcW w:w="777"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对本国产品的支持政策</w:t>
            </w:r>
          </w:p>
        </w:tc>
        <w:tc>
          <w:tcPr>
            <w:tcW w:w="777"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本国产品</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righ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20.00%</w:t>
            </w:r>
          </w:p>
        </w:tc>
        <w:tc>
          <w:tcPr>
            <w:tcW w:w="6425"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pPr>
        <w:pStyle w:val="9"/>
        <w:jc w:val="both"/>
        <w:rPr>
          <w:rFonts w:ascii="仿宋" w:hAnsi="仿宋" w:eastAsia="仿宋" w:cs="仿宋"/>
          <w:color w:val="auto"/>
          <w:highlight w:val="none"/>
        </w:rPr>
      </w:pPr>
      <w:r>
        <w:rPr>
          <w:rFonts w:ascii="仿宋" w:hAnsi="仿宋" w:eastAsia="仿宋" w:cs="仿宋"/>
          <w:color w:val="auto"/>
          <w:highlight w:val="none"/>
        </w:rPr>
        <w:t>优先类节能产品、环境标志产品的价格扣除规则如下</w:t>
      </w:r>
    </w:p>
    <w:tbl>
      <w:tblPr>
        <w:tblStyle w:val="8"/>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1038"/>
        <w:gridCol w:w="519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9"/>
              <w:jc w:val="both"/>
              <w:rPr>
                <w:rFonts w:ascii="仿宋" w:hAnsi="仿宋" w:eastAsia="仿宋" w:cs="仿宋"/>
                <w:color w:val="auto"/>
                <w:highlight w:val="none"/>
              </w:rPr>
            </w:pPr>
            <w:r>
              <w:rPr>
                <w:rFonts w:ascii="仿宋" w:hAnsi="仿宋" w:eastAsia="仿宋" w:cs="仿宋"/>
                <w:color w:val="auto"/>
                <w:highlight w:val="none"/>
              </w:rPr>
              <w:t>项目</w:t>
            </w:r>
          </w:p>
        </w:tc>
        <w:tc>
          <w:tcPr>
            <w:tcW w:w="1038" w:type="dxa"/>
          </w:tcPr>
          <w:p>
            <w:pPr>
              <w:pStyle w:val="9"/>
              <w:jc w:val="both"/>
              <w:rPr>
                <w:rFonts w:ascii="仿宋" w:hAnsi="仿宋" w:eastAsia="仿宋" w:cs="仿宋"/>
                <w:color w:val="auto"/>
                <w:highlight w:val="none"/>
              </w:rPr>
            </w:pPr>
            <w:r>
              <w:rPr>
                <w:rFonts w:ascii="仿宋" w:hAnsi="仿宋" w:eastAsia="仿宋" w:cs="仿宋"/>
                <w:color w:val="auto"/>
                <w:highlight w:val="none"/>
              </w:rPr>
              <w:t>比例</w:t>
            </w:r>
          </w:p>
        </w:tc>
        <w:tc>
          <w:tcPr>
            <w:tcW w:w="5191" w:type="dxa"/>
          </w:tcPr>
          <w:p>
            <w:pPr>
              <w:pStyle w:val="9"/>
              <w:jc w:val="both"/>
              <w:rPr>
                <w:rFonts w:ascii="仿宋" w:hAnsi="仿宋" w:eastAsia="仿宋" w:cs="仿宋"/>
                <w:color w:val="auto"/>
                <w:highlight w:val="none"/>
              </w:rPr>
            </w:pPr>
            <w:r>
              <w:rPr>
                <w:rFonts w:ascii="仿宋" w:hAnsi="仿宋" w:eastAsia="仿宋" w:cs="仿宋"/>
                <w:color w:val="auto"/>
                <w:highlight w:val="none"/>
              </w:rPr>
              <w:t>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9"/>
              <w:jc w:val="both"/>
              <w:rPr>
                <w:rFonts w:ascii="仿宋" w:hAnsi="仿宋" w:eastAsia="仿宋" w:cs="仿宋"/>
                <w:color w:val="auto"/>
                <w:highlight w:val="none"/>
              </w:rPr>
            </w:pPr>
            <w:r>
              <w:rPr>
                <w:rFonts w:ascii="仿宋" w:hAnsi="仿宋" w:eastAsia="仿宋" w:cs="仿宋"/>
                <w:color w:val="auto"/>
                <w:highlight w:val="none"/>
              </w:rPr>
              <w:t>节能、环境标志产品</w:t>
            </w:r>
          </w:p>
        </w:tc>
        <w:tc>
          <w:tcPr>
            <w:tcW w:w="1038" w:type="dxa"/>
          </w:tcPr>
          <w:p>
            <w:pPr>
              <w:pStyle w:val="9"/>
              <w:jc w:val="right"/>
              <w:rPr>
                <w:rFonts w:ascii="仿宋" w:hAnsi="仿宋" w:eastAsia="仿宋" w:cs="仿宋"/>
                <w:color w:val="auto"/>
                <w:highlight w:val="none"/>
              </w:rPr>
            </w:pPr>
            <w:r>
              <w:rPr>
                <w:rFonts w:ascii="仿宋" w:hAnsi="仿宋" w:eastAsia="仿宋" w:cs="仿宋"/>
                <w:color w:val="auto"/>
                <w:highlight w:val="none"/>
              </w:rPr>
              <w:t>10.00%</w:t>
            </w:r>
          </w:p>
        </w:tc>
        <w:tc>
          <w:tcPr>
            <w:tcW w:w="5191" w:type="dxa"/>
          </w:tcPr>
          <w:p>
            <w:pPr>
              <w:pStyle w:val="9"/>
              <w:jc w:val="both"/>
              <w:rPr>
                <w:rFonts w:ascii="仿宋" w:hAnsi="仿宋" w:eastAsia="仿宋" w:cs="仿宋"/>
                <w:color w:val="auto"/>
                <w:highlight w:val="none"/>
              </w:rPr>
            </w:pPr>
            <w:r>
              <w:rPr>
                <w:rFonts w:ascii="仿宋" w:hAnsi="仿宋" w:eastAsia="仿宋" w:cs="仿宋"/>
                <w:color w:val="auto"/>
                <w:highlight w:val="none"/>
              </w:rPr>
              <w:t>根据《福建省财政厅关于加强政府绿色采购工作的通知》（闽财规〔2024〕3号）文件，本采购包给予节能、环境标志产品每个单项报价10%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pPr>
        <w:pStyle w:val="9"/>
        <w:jc w:val="both"/>
        <w:rPr>
          <w:rFonts w:ascii="仿宋" w:hAnsi="仿宋" w:eastAsia="仿宋" w:cs="仿宋"/>
          <w:color w:val="auto"/>
          <w:highlight w:val="none"/>
        </w:rPr>
      </w:pPr>
      <w:r>
        <w:rPr>
          <w:rFonts w:ascii="仿宋" w:hAnsi="仿宋" w:eastAsia="仿宋" w:cs="仿宋"/>
          <w:color w:val="auto"/>
          <w:highlight w:val="none"/>
        </w:rPr>
        <w:t>其他：无</w:t>
      </w:r>
    </w:p>
    <w:p>
      <w:pPr>
        <w:pStyle w:val="9"/>
        <w:jc w:val="both"/>
        <w:rPr>
          <w:rFonts w:ascii="仿宋" w:hAnsi="仿宋" w:eastAsia="仿宋" w:cs="仿宋"/>
          <w:color w:val="auto"/>
          <w:highlight w:val="none"/>
        </w:rPr>
      </w:pPr>
      <w:r>
        <w:rPr>
          <w:rFonts w:ascii="仿宋" w:hAnsi="仿宋" w:eastAsia="仿宋" w:cs="仿宋"/>
          <w:color w:val="auto"/>
          <w:highlight w:val="none"/>
        </w:rPr>
        <w:t>※除本章第6.3条第（3）款规定情形和落实政府采购政策需进行的价格扣除情形外，不能对投标人的投标报价进行任何调整。</w:t>
      </w:r>
    </w:p>
    <w:p>
      <w:pPr>
        <w:pStyle w:val="9"/>
        <w:jc w:val="both"/>
        <w:rPr>
          <w:rFonts w:ascii="仿宋" w:hAnsi="仿宋" w:eastAsia="仿宋" w:cs="仿宋"/>
          <w:color w:val="auto"/>
          <w:highlight w:val="none"/>
        </w:rPr>
      </w:pPr>
      <w:r>
        <w:rPr>
          <w:rFonts w:ascii="仿宋" w:hAnsi="仿宋" w:eastAsia="仿宋" w:cs="仿宋"/>
          <w:color w:val="auto"/>
          <w:highlight w:val="none"/>
        </w:rPr>
        <w:t>（3）中标候选人排列规则顺序如下：</w:t>
      </w:r>
    </w:p>
    <w:p>
      <w:pPr>
        <w:pStyle w:val="9"/>
        <w:jc w:val="both"/>
        <w:rPr>
          <w:rFonts w:ascii="仿宋" w:hAnsi="仿宋" w:eastAsia="仿宋" w:cs="仿宋"/>
          <w:color w:val="auto"/>
          <w:highlight w:val="none"/>
        </w:rPr>
      </w:pPr>
      <w:r>
        <w:rPr>
          <w:rFonts w:ascii="仿宋" w:hAnsi="仿宋" w:eastAsia="仿宋" w:cs="仿宋"/>
          <w:color w:val="auto"/>
          <w:highlight w:val="none"/>
        </w:rPr>
        <w:t>a.按照评标价（即价格扣除后的投标报价）由低到高顺序排列。</w:t>
      </w:r>
    </w:p>
    <w:p>
      <w:pPr>
        <w:pStyle w:val="9"/>
        <w:jc w:val="both"/>
        <w:rPr>
          <w:rFonts w:ascii="仿宋" w:hAnsi="仿宋" w:eastAsia="仿宋" w:cs="仿宋"/>
          <w:color w:val="auto"/>
          <w:highlight w:val="none"/>
        </w:rPr>
      </w:pPr>
      <w:r>
        <w:rPr>
          <w:rFonts w:ascii="仿宋" w:hAnsi="仿宋" w:eastAsia="仿宋" w:cs="仿宋"/>
          <w:color w:val="auto"/>
          <w:highlight w:val="none"/>
        </w:rPr>
        <w:t>b.评标价相同的并列。</w:t>
      </w:r>
    </w:p>
    <w:p>
      <w:pPr>
        <w:pStyle w:val="9"/>
        <w:jc w:val="both"/>
        <w:rPr>
          <w:rFonts w:ascii="仿宋" w:hAnsi="仿宋" w:eastAsia="仿宋" w:cs="仿宋"/>
          <w:color w:val="auto"/>
          <w:highlight w:val="none"/>
        </w:rPr>
      </w:pPr>
      <w:r>
        <w:rPr>
          <w:rFonts w:ascii="仿宋" w:hAnsi="仿宋" w:eastAsia="仿宋" w:cs="仿宋"/>
          <w:color w:val="auto"/>
          <w:highlight w:val="none"/>
        </w:rPr>
        <w:t>采购包3：最低评标价法</w:t>
      </w:r>
    </w:p>
    <w:p>
      <w:pPr>
        <w:pStyle w:val="9"/>
        <w:jc w:val="both"/>
        <w:rPr>
          <w:rFonts w:ascii="仿宋" w:hAnsi="仿宋" w:eastAsia="仿宋" w:cs="仿宋"/>
          <w:color w:val="auto"/>
          <w:highlight w:val="none"/>
        </w:rPr>
      </w:pPr>
      <w:r>
        <w:rPr>
          <w:rFonts w:ascii="仿宋" w:hAnsi="仿宋" w:eastAsia="仿宋" w:cs="仿宋"/>
          <w:color w:val="auto"/>
          <w:highlight w:val="none"/>
        </w:rPr>
        <w:t>异常低价审查</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项目</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异常低价审查</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根据《关于推动解决政府采购异常低价问题的通知》（财库〔2026〕2号）等相关规定，政府采购评审中出现下列情形之一的，评审委员会应当启动异常低价投标（响应）审查程序： （1）气相色谱仪响应报价低于全部通过符合性审查供应商响应报价平均值</w:t>
            </w:r>
            <w:r>
              <w:rPr>
                <w:rFonts w:hint="eastAsia" w:ascii="仿宋" w:hAnsi="仿宋" w:eastAsia="仿宋" w:cs="仿宋"/>
                <w:color w:val="auto"/>
                <w:highlight w:val="none"/>
                <w:lang w:val="en-US" w:eastAsia="zh-CN"/>
              </w:rPr>
              <w:t>65</w:t>
            </w:r>
            <w:r>
              <w:rPr>
                <w:rFonts w:ascii="仿宋" w:hAnsi="仿宋" w:eastAsia="仿宋" w:cs="仿宋"/>
                <w:color w:val="auto"/>
                <w:highlight w:val="none"/>
              </w:rPr>
              <w:t>%的，即气相色谱仪响应报价&lt;全部通过符合性审查供应商响应报价平均值×</w:t>
            </w:r>
            <w:r>
              <w:rPr>
                <w:rFonts w:hint="eastAsia" w:ascii="仿宋" w:hAnsi="仿宋" w:eastAsia="仿宋" w:cs="仿宋"/>
                <w:color w:val="auto"/>
                <w:highlight w:val="none"/>
                <w:lang w:val="en-US" w:eastAsia="zh-CN"/>
              </w:rPr>
              <w:t>65</w:t>
            </w:r>
            <w:r>
              <w:rPr>
                <w:rFonts w:ascii="仿宋" w:hAnsi="仿宋" w:eastAsia="仿宋" w:cs="仿宋"/>
                <w:color w:val="auto"/>
                <w:highlight w:val="none"/>
              </w:rPr>
              <w:t>%。 （2）气相色谱仪响应报价低于通过符合性审查且报价次低供应商响应报价</w:t>
            </w:r>
            <w:r>
              <w:rPr>
                <w:rFonts w:hint="eastAsia" w:ascii="仿宋" w:hAnsi="仿宋" w:eastAsia="仿宋" w:cs="仿宋"/>
                <w:color w:val="auto"/>
                <w:highlight w:val="none"/>
                <w:lang w:val="en-US" w:eastAsia="zh-CN"/>
              </w:rPr>
              <w:t>65</w:t>
            </w:r>
            <w:r>
              <w:rPr>
                <w:rFonts w:ascii="仿宋" w:hAnsi="仿宋" w:eastAsia="仿宋" w:cs="仿宋"/>
                <w:color w:val="auto"/>
                <w:highlight w:val="none"/>
              </w:rPr>
              <w:t>%的，即气相色谱仪响应报价&lt;通过符合性审查且报价次低供应商响应报价×</w:t>
            </w:r>
            <w:r>
              <w:rPr>
                <w:rFonts w:hint="eastAsia" w:ascii="仿宋" w:hAnsi="仿宋" w:eastAsia="仿宋" w:cs="仿宋"/>
                <w:color w:val="auto"/>
                <w:highlight w:val="none"/>
                <w:lang w:val="en-US" w:eastAsia="zh-CN"/>
              </w:rPr>
              <w:t>65</w:t>
            </w:r>
            <w:r>
              <w:rPr>
                <w:rFonts w:ascii="仿宋" w:hAnsi="仿宋" w:eastAsia="仿宋" w:cs="仿宋"/>
                <w:color w:val="auto"/>
                <w:highlight w:val="none"/>
              </w:rPr>
              <w:t>%。 （3）气相色谱仪响应报价低于最高限价</w:t>
            </w:r>
            <w:r>
              <w:rPr>
                <w:rFonts w:hint="eastAsia" w:ascii="仿宋" w:hAnsi="仿宋" w:eastAsia="仿宋" w:cs="仿宋"/>
                <w:color w:val="auto"/>
                <w:highlight w:val="none"/>
                <w:lang w:val="en-US" w:eastAsia="zh-CN"/>
              </w:rPr>
              <w:t>65</w:t>
            </w:r>
            <w:r>
              <w:rPr>
                <w:rFonts w:ascii="仿宋" w:hAnsi="仿宋" w:eastAsia="仿宋" w:cs="仿宋"/>
                <w:color w:val="auto"/>
                <w:highlight w:val="none"/>
              </w:rPr>
              <w:t>%的，即气相色谱仪响应报价&lt;最高限价×</w:t>
            </w:r>
            <w:r>
              <w:rPr>
                <w:rFonts w:hint="eastAsia" w:ascii="仿宋" w:hAnsi="仿宋" w:eastAsia="仿宋" w:cs="仿宋"/>
                <w:color w:val="auto"/>
                <w:highlight w:val="none"/>
                <w:lang w:val="en-US" w:eastAsia="zh-CN"/>
              </w:rPr>
              <w:t>65</w:t>
            </w:r>
            <w:r>
              <w:rPr>
                <w:rFonts w:ascii="仿宋" w:hAnsi="仿宋" w:eastAsia="仿宋" w:cs="仿宋"/>
                <w:color w:val="auto"/>
                <w:highlight w:val="none"/>
              </w:rPr>
              <w:t>%。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pPr>
        <w:pStyle w:val="9"/>
        <w:jc w:val="both"/>
        <w:rPr>
          <w:rFonts w:ascii="仿宋" w:hAnsi="仿宋" w:eastAsia="仿宋" w:cs="仿宋"/>
          <w:color w:val="auto"/>
          <w:highlight w:val="none"/>
        </w:rPr>
      </w:pPr>
      <w:r>
        <w:rPr>
          <w:rFonts w:ascii="仿宋" w:hAnsi="仿宋" w:eastAsia="仿宋" w:cs="仿宋"/>
          <w:color w:val="auto"/>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pStyle w:val="9"/>
        <w:jc w:val="both"/>
        <w:rPr>
          <w:rFonts w:ascii="仿宋" w:hAnsi="仿宋" w:eastAsia="仿宋" w:cs="仿宋"/>
          <w:color w:val="auto"/>
          <w:highlight w:val="none"/>
        </w:rPr>
      </w:pPr>
      <w:r>
        <w:rPr>
          <w:rFonts w:ascii="仿宋" w:hAnsi="仿宋" w:eastAsia="仿宋" w:cs="仿宋"/>
          <w:color w:val="auto"/>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pStyle w:val="9"/>
        <w:jc w:val="both"/>
        <w:rPr>
          <w:rFonts w:ascii="仿宋" w:hAnsi="仿宋" w:eastAsia="仿宋" w:cs="仿宋"/>
          <w:color w:val="auto"/>
          <w:highlight w:val="none"/>
        </w:rPr>
      </w:pPr>
      <w:r>
        <w:rPr>
          <w:rFonts w:ascii="仿宋" w:hAnsi="仿宋" w:eastAsia="仿宋" w:cs="仿宋"/>
          <w:color w:val="auto"/>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pStyle w:val="9"/>
        <w:jc w:val="both"/>
        <w:rPr>
          <w:rFonts w:ascii="仿宋" w:hAnsi="仿宋" w:eastAsia="仿宋" w:cs="仿宋"/>
          <w:color w:val="auto"/>
          <w:highlight w:val="none"/>
        </w:rPr>
      </w:pPr>
      <w:r>
        <w:rPr>
          <w:rFonts w:ascii="仿宋" w:hAnsi="仿宋" w:eastAsia="仿宋" w:cs="仿宋"/>
          <w:color w:val="auto"/>
          <w:highlight w:val="none"/>
        </w:rPr>
        <w:t>异常低价投标（响应）审查的启动原因、审查意见和审查结果应当在评审报告中记录，并随供应商提供的相关书面说明及证明材料，以及评审委员会有关互联网浏览、查询历史一并归档。</w:t>
      </w:r>
    </w:p>
    <w:p>
      <w:pPr>
        <w:pStyle w:val="9"/>
        <w:jc w:val="both"/>
        <w:rPr>
          <w:rFonts w:ascii="仿宋" w:hAnsi="仿宋" w:eastAsia="仿宋" w:cs="仿宋"/>
          <w:color w:val="auto"/>
          <w:highlight w:val="none"/>
        </w:rPr>
      </w:pPr>
      <w:r>
        <w:rPr>
          <w:rFonts w:ascii="仿宋" w:hAnsi="仿宋" w:eastAsia="仿宋" w:cs="仿宋"/>
          <w:color w:val="auto"/>
          <w:highlight w:val="none"/>
        </w:rPr>
        <w:t>投标文件满足招标文件全部实质性要求，且投标报价最低的投标人为中标候选人。</w:t>
      </w:r>
    </w:p>
    <w:p>
      <w:pPr>
        <w:pStyle w:val="9"/>
        <w:jc w:val="both"/>
        <w:rPr>
          <w:rFonts w:ascii="仿宋" w:hAnsi="仿宋" w:eastAsia="仿宋" w:cs="仿宋"/>
          <w:color w:val="auto"/>
          <w:highlight w:val="none"/>
        </w:rPr>
      </w:pPr>
      <w:r>
        <w:rPr>
          <w:rFonts w:ascii="仿宋" w:hAnsi="仿宋" w:eastAsia="仿宋" w:cs="仿宋"/>
          <w:color w:val="auto"/>
          <w:highlight w:val="none"/>
        </w:rPr>
        <w:t>价格扣除的规则如下：</w:t>
      </w:r>
    </w:p>
    <w:p>
      <w:pPr>
        <w:pStyle w:val="9"/>
        <w:jc w:val="both"/>
        <w:rPr>
          <w:rFonts w:ascii="仿宋" w:hAnsi="仿宋" w:eastAsia="仿宋" w:cs="仿宋"/>
          <w:color w:val="auto"/>
          <w:highlight w:val="none"/>
        </w:rPr>
      </w:pPr>
      <w:r>
        <w:rPr>
          <w:rFonts w:ascii="仿宋" w:hAnsi="仿宋" w:eastAsia="仿宋" w:cs="仿宋"/>
          <w:color w:val="auto"/>
          <w:highlight w:val="none"/>
        </w:rPr>
        <w:t>小型、微型企业产品</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9"/>
              <w:jc w:val="both"/>
              <w:rPr>
                <w:rFonts w:ascii="仿宋" w:hAnsi="仿宋" w:eastAsia="仿宋" w:cs="仿宋"/>
                <w:color w:val="auto"/>
                <w:highlight w:val="none"/>
              </w:rPr>
            </w:pPr>
            <w:r>
              <w:rPr>
                <w:rFonts w:ascii="仿宋" w:hAnsi="仿宋" w:eastAsia="仿宋" w:cs="仿宋"/>
                <w:color w:val="auto"/>
                <w:highlight w:val="none"/>
              </w:rPr>
              <w:t>项目</w:t>
            </w:r>
          </w:p>
        </w:tc>
        <w:tc>
          <w:tcPr>
            <w:tcW w:w="1661" w:type="dxa"/>
          </w:tcPr>
          <w:p>
            <w:pPr>
              <w:pStyle w:val="9"/>
              <w:jc w:val="both"/>
              <w:rPr>
                <w:rFonts w:ascii="仿宋" w:hAnsi="仿宋" w:eastAsia="仿宋" w:cs="仿宋"/>
                <w:color w:val="auto"/>
                <w:highlight w:val="none"/>
              </w:rPr>
            </w:pPr>
            <w:r>
              <w:rPr>
                <w:rFonts w:ascii="仿宋" w:hAnsi="仿宋" w:eastAsia="仿宋" w:cs="仿宋"/>
                <w:color w:val="auto"/>
                <w:highlight w:val="none"/>
              </w:rPr>
              <w:t>适用对象</w:t>
            </w:r>
          </w:p>
        </w:tc>
        <w:tc>
          <w:tcPr>
            <w:tcW w:w="831" w:type="dxa"/>
          </w:tcPr>
          <w:p>
            <w:pPr>
              <w:pStyle w:val="9"/>
              <w:jc w:val="both"/>
              <w:rPr>
                <w:rFonts w:ascii="仿宋" w:hAnsi="仿宋" w:eastAsia="仿宋" w:cs="仿宋"/>
                <w:color w:val="auto"/>
                <w:highlight w:val="none"/>
              </w:rPr>
            </w:pPr>
            <w:r>
              <w:rPr>
                <w:rFonts w:ascii="仿宋" w:hAnsi="仿宋" w:eastAsia="仿宋" w:cs="仿宋"/>
                <w:color w:val="auto"/>
                <w:highlight w:val="none"/>
              </w:rPr>
              <w:t>比例</w:t>
            </w:r>
          </w:p>
        </w:tc>
        <w:tc>
          <w:tcPr>
            <w:tcW w:w="4153" w:type="dxa"/>
          </w:tcPr>
          <w:p>
            <w:pPr>
              <w:pStyle w:val="9"/>
              <w:jc w:val="both"/>
              <w:rPr>
                <w:rFonts w:ascii="仿宋" w:hAnsi="仿宋" w:eastAsia="仿宋" w:cs="仿宋"/>
                <w:color w:val="auto"/>
                <w:highlight w:val="none"/>
              </w:rPr>
            </w:pPr>
            <w:r>
              <w:rPr>
                <w:rFonts w:ascii="仿宋" w:hAnsi="仿宋" w:eastAsia="仿宋" w:cs="仿宋"/>
                <w:color w:val="auto"/>
                <w:highlight w:val="none"/>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gridSpan w:val="4"/>
          </w:tcPr>
          <w:p>
            <w:pPr>
              <w:pStyle w:val="9"/>
              <w:jc w:val="center"/>
              <w:rPr>
                <w:rFonts w:ascii="仿宋" w:hAnsi="仿宋" w:eastAsia="仿宋" w:cs="仿宋"/>
                <w:color w:val="auto"/>
                <w:highlight w:val="none"/>
              </w:rPr>
            </w:pPr>
            <w:r>
              <w:rPr>
                <w:rFonts w:ascii="仿宋" w:hAnsi="仿宋" w:eastAsia="仿宋" w:cs="仿宋"/>
                <w:color w:val="auto"/>
                <w:highlight w:val="none"/>
              </w:rPr>
              <w:t>无</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240" w:lineRule="auto"/>
        <w:ind w:left="0" w:right="0" w:firstLine="420"/>
        <w:jc w:val="both"/>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Hans"/>
        </w:rPr>
        <w:t>实施本国产品标准的价格扣除规则如下</w:t>
      </w:r>
    </w:p>
    <w:tbl>
      <w:tblPr>
        <w:tblStyle w:val="8"/>
        <w:tblW w:w="854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777"/>
        <w:gridCol w:w="777"/>
        <w:gridCol w:w="567"/>
        <w:gridCol w:w="642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blHeader/>
        </w:trPr>
        <w:tc>
          <w:tcPr>
            <w:tcW w:w="777"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项目</w:t>
            </w:r>
          </w:p>
        </w:tc>
        <w:tc>
          <w:tcPr>
            <w:tcW w:w="777"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适用对象</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比例</w:t>
            </w:r>
          </w:p>
        </w:tc>
        <w:tc>
          <w:tcPr>
            <w:tcW w:w="6425"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c>
          <w:tcPr>
            <w:tcW w:w="777"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对本国产品的支持政策</w:t>
            </w:r>
          </w:p>
        </w:tc>
        <w:tc>
          <w:tcPr>
            <w:tcW w:w="777"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本国产品</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righ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20.00%</w:t>
            </w:r>
          </w:p>
        </w:tc>
        <w:tc>
          <w:tcPr>
            <w:tcW w:w="6425" w:type="dxa"/>
            <w:tcBorders>
              <w:top w:val="single" w:color="000000" w:sz="4" w:space="0"/>
              <w:left w:val="single" w:color="000000" w:sz="4" w:space="0"/>
              <w:bottom w:val="single" w:color="000000" w:sz="4" w:space="0"/>
              <w:right w:val="single" w:color="000000" w:sz="4" w:space="0"/>
            </w:tcBorders>
            <w:shd w:val="clear" w:color="auto" w:fill="FFFFFF"/>
            <w:tcMar>
              <w:left w:w="120" w:type="dxa"/>
              <w:right w:w="120" w:type="dxa"/>
            </w:tcMar>
            <w:vAlign w:val="center"/>
          </w:tcPr>
          <w:p>
            <w:pPr>
              <w:keepNext w:val="0"/>
              <w:keepLines w:val="0"/>
              <w:widowControl/>
              <w:suppressLineNumbers w:val="0"/>
              <w:wordWrap w:val="0"/>
              <w:spacing w:before="0" w:beforeAutospacing="0" w:after="0" w:afterAutospacing="0" w:line="240" w:lineRule="auto"/>
              <w:ind w:left="0" w:right="0" w:firstLine="0"/>
              <w:jc w:val="left"/>
              <w:rPr>
                <w:rFonts w:hint="eastAsia" w:ascii="仿宋" w:hAnsi="仿宋" w:eastAsia="仿宋" w:cs="仿宋"/>
                <w:color w:val="auto"/>
                <w:kern w:val="0"/>
                <w:sz w:val="20"/>
                <w:highlight w:val="none"/>
                <w:lang w:val="en-US" w:eastAsia="zh-Hans"/>
              </w:rPr>
            </w:pPr>
            <w:r>
              <w:rPr>
                <w:rFonts w:hint="eastAsia" w:ascii="仿宋" w:hAnsi="仿宋" w:eastAsia="仿宋" w:cs="仿宋"/>
                <w:color w:val="auto"/>
                <w:kern w:val="0"/>
                <w:sz w:val="20"/>
                <w:highlight w:val="none"/>
                <w:lang w:val="en-US" w:eastAsia="zh-CN"/>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pPr>
        <w:pStyle w:val="9"/>
        <w:jc w:val="both"/>
        <w:rPr>
          <w:rFonts w:ascii="仿宋" w:hAnsi="仿宋" w:eastAsia="仿宋" w:cs="仿宋"/>
          <w:color w:val="auto"/>
          <w:highlight w:val="none"/>
        </w:rPr>
      </w:pPr>
      <w:r>
        <w:rPr>
          <w:rFonts w:ascii="仿宋" w:hAnsi="仿宋" w:eastAsia="仿宋" w:cs="仿宋"/>
          <w:color w:val="auto"/>
          <w:highlight w:val="none"/>
        </w:rPr>
        <w:t>优先类节能产品、环境标志产品的价格扣除规则如下</w:t>
      </w:r>
    </w:p>
    <w:tbl>
      <w:tblPr>
        <w:tblStyle w:val="8"/>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1038"/>
        <w:gridCol w:w="519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9"/>
              <w:jc w:val="both"/>
              <w:rPr>
                <w:rFonts w:ascii="仿宋" w:hAnsi="仿宋" w:eastAsia="仿宋" w:cs="仿宋"/>
                <w:color w:val="auto"/>
                <w:highlight w:val="none"/>
              </w:rPr>
            </w:pPr>
            <w:r>
              <w:rPr>
                <w:rFonts w:ascii="仿宋" w:hAnsi="仿宋" w:eastAsia="仿宋" w:cs="仿宋"/>
                <w:color w:val="auto"/>
                <w:highlight w:val="none"/>
              </w:rPr>
              <w:t>项目</w:t>
            </w:r>
          </w:p>
        </w:tc>
        <w:tc>
          <w:tcPr>
            <w:tcW w:w="1038" w:type="dxa"/>
          </w:tcPr>
          <w:p>
            <w:pPr>
              <w:pStyle w:val="9"/>
              <w:jc w:val="both"/>
              <w:rPr>
                <w:rFonts w:ascii="仿宋" w:hAnsi="仿宋" w:eastAsia="仿宋" w:cs="仿宋"/>
                <w:color w:val="auto"/>
                <w:highlight w:val="none"/>
              </w:rPr>
            </w:pPr>
            <w:r>
              <w:rPr>
                <w:rFonts w:ascii="仿宋" w:hAnsi="仿宋" w:eastAsia="仿宋" w:cs="仿宋"/>
                <w:color w:val="auto"/>
                <w:highlight w:val="none"/>
              </w:rPr>
              <w:t>比例</w:t>
            </w:r>
          </w:p>
        </w:tc>
        <w:tc>
          <w:tcPr>
            <w:tcW w:w="5191" w:type="dxa"/>
          </w:tcPr>
          <w:p>
            <w:pPr>
              <w:pStyle w:val="9"/>
              <w:jc w:val="both"/>
              <w:rPr>
                <w:rFonts w:ascii="仿宋" w:hAnsi="仿宋" w:eastAsia="仿宋" w:cs="仿宋"/>
                <w:color w:val="auto"/>
                <w:highlight w:val="none"/>
              </w:rPr>
            </w:pPr>
            <w:r>
              <w:rPr>
                <w:rFonts w:ascii="仿宋" w:hAnsi="仿宋" w:eastAsia="仿宋" w:cs="仿宋"/>
                <w:color w:val="auto"/>
                <w:highlight w:val="none"/>
              </w:rPr>
              <w:t>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9"/>
              <w:jc w:val="both"/>
              <w:rPr>
                <w:rFonts w:ascii="仿宋" w:hAnsi="仿宋" w:eastAsia="仿宋" w:cs="仿宋"/>
                <w:color w:val="auto"/>
                <w:highlight w:val="none"/>
              </w:rPr>
            </w:pPr>
            <w:r>
              <w:rPr>
                <w:rFonts w:ascii="仿宋" w:hAnsi="仿宋" w:eastAsia="仿宋" w:cs="仿宋"/>
                <w:color w:val="auto"/>
                <w:highlight w:val="none"/>
              </w:rPr>
              <w:t>节能、环境标志产品</w:t>
            </w:r>
          </w:p>
        </w:tc>
        <w:tc>
          <w:tcPr>
            <w:tcW w:w="1038" w:type="dxa"/>
          </w:tcPr>
          <w:p>
            <w:pPr>
              <w:pStyle w:val="9"/>
              <w:jc w:val="right"/>
              <w:rPr>
                <w:rFonts w:ascii="仿宋" w:hAnsi="仿宋" w:eastAsia="仿宋" w:cs="仿宋"/>
                <w:color w:val="auto"/>
                <w:highlight w:val="none"/>
              </w:rPr>
            </w:pPr>
            <w:r>
              <w:rPr>
                <w:rFonts w:ascii="仿宋" w:hAnsi="仿宋" w:eastAsia="仿宋" w:cs="仿宋"/>
                <w:color w:val="auto"/>
                <w:highlight w:val="none"/>
              </w:rPr>
              <w:t>10.00%</w:t>
            </w:r>
          </w:p>
        </w:tc>
        <w:tc>
          <w:tcPr>
            <w:tcW w:w="5191" w:type="dxa"/>
          </w:tcPr>
          <w:p>
            <w:pPr>
              <w:pStyle w:val="9"/>
              <w:jc w:val="both"/>
              <w:rPr>
                <w:rFonts w:ascii="仿宋" w:hAnsi="仿宋" w:eastAsia="仿宋" w:cs="仿宋"/>
                <w:color w:val="auto"/>
                <w:highlight w:val="none"/>
              </w:rPr>
            </w:pPr>
            <w:r>
              <w:rPr>
                <w:rFonts w:ascii="仿宋" w:hAnsi="仿宋" w:eastAsia="仿宋" w:cs="仿宋"/>
                <w:color w:val="auto"/>
                <w:highlight w:val="none"/>
              </w:rPr>
              <w:t>根据《福建省财政厅关于加强政府绿色采购工作的通知》（闽财规〔2024〕3号）文件，本采购包给予节能、环境标志产品每个单项报价10%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pPr>
        <w:pStyle w:val="9"/>
        <w:jc w:val="both"/>
        <w:rPr>
          <w:rFonts w:ascii="仿宋" w:hAnsi="仿宋" w:eastAsia="仿宋" w:cs="仿宋"/>
          <w:color w:val="auto"/>
          <w:highlight w:val="none"/>
        </w:rPr>
      </w:pPr>
      <w:r>
        <w:rPr>
          <w:rFonts w:ascii="仿宋" w:hAnsi="仿宋" w:eastAsia="仿宋" w:cs="仿宋"/>
          <w:color w:val="auto"/>
          <w:highlight w:val="none"/>
        </w:rPr>
        <w:t>其他：无</w:t>
      </w:r>
    </w:p>
    <w:p>
      <w:pPr>
        <w:pStyle w:val="9"/>
        <w:jc w:val="both"/>
        <w:rPr>
          <w:rFonts w:ascii="仿宋" w:hAnsi="仿宋" w:eastAsia="仿宋" w:cs="仿宋"/>
          <w:color w:val="auto"/>
          <w:highlight w:val="none"/>
        </w:rPr>
      </w:pPr>
      <w:r>
        <w:rPr>
          <w:rFonts w:ascii="仿宋" w:hAnsi="仿宋" w:eastAsia="仿宋" w:cs="仿宋"/>
          <w:color w:val="auto"/>
          <w:highlight w:val="none"/>
        </w:rPr>
        <w:t>※除本章第6.3条第（3）款规定情形和落实政府采购政策需进行的价格扣除情形外，不能对投标人的投标报价进行任何调整。</w:t>
      </w:r>
    </w:p>
    <w:p>
      <w:pPr>
        <w:pStyle w:val="9"/>
        <w:jc w:val="both"/>
        <w:rPr>
          <w:rFonts w:ascii="仿宋" w:hAnsi="仿宋" w:eastAsia="仿宋" w:cs="仿宋"/>
          <w:color w:val="auto"/>
          <w:highlight w:val="none"/>
        </w:rPr>
      </w:pPr>
      <w:r>
        <w:rPr>
          <w:rFonts w:ascii="仿宋" w:hAnsi="仿宋" w:eastAsia="仿宋" w:cs="仿宋"/>
          <w:color w:val="auto"/>
          <w:highlight w:val="none"/>
        </w:rPr>
        <w:t>（3）中标候选人排列规则顺序如下：</w:t>
      </w:r>
    </w:p>
    <w:p>
      <w:pPr>
        <w:pStyle w:val="9"/>
        <w:jc w:val="both"/>
        <w:rPr>
          <w:rFonts w:ascii="仿宋" w:hAnsi="仿宋" w:eastAsia="仿宋" w:cs="仿宋"/>
          <w:color w:val="auto"/>
          <w:highlight w:val="none"/>
        </w:rPr>
      </w:pPr>
      <w:r>
        <w:rPr>
          <w:rFonts w:ascii="仿宋" w:hAnsi="仿宋" w:eastAsia="仿宋" w:cs="仿宋"/>
          <w:color w:val="auto"/>
          <w:highlight w:val="none"/>
        </w:rPr>
        <w:t>a.按照评标价（即价格扣除后的投标报价）由低到高顺序排列。</w:t>
      </w:r>
    </w:p>
    <w:p>
      <w:pPr>
        <w:pStyle w:val="9"/>
        <w:jc w:val="both"/>
        <w:rPr>
          <w:rFonts w:ascii="仿宋" w:hAnsi="仿宋" w:eastAsia="仿宋" w:cs="仿宋"/>
          <w:color w:val="auto"/>
          <w:highlight w:val="none"/>
        </w:rPr>
      </w:pPr>
      <w:r>
        <w:rPr>
          <w:rFonts w:ascii="仿宋" w:hAnsi="仿宋" w:eastAsia="仿宋" w:cs="仿宋"/>
          <w:color w:val="auto"/>
          <w:highlight w:val="none"/>
        </w:rPr>
        <w:t>b.评标价相同的并列。</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8、其他规定</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8.1评标应全程保密且不得透露给任一投标人或与评标工作无关的人员。</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8.2评标将进行全程实时录音录像，录音录像资料随采购文件一并存档。</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8.3若投标人有任何试图干扰具体评标事务，影响评标委员会独立履行职责的行为，其投标无效且不予退还投标保证金或通过投标保函进行索赔。情节严重的，由财政部门列入不良行为记录。</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8.4其他：</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无</w:t>
      </w:r>
    </w:p>
    <w:p>
      <w:pPr>
        <w:pStyle w:val="9"/>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1"/>
        <w:rPr>
          <w:rFonts w:ascii="仿宋" w:hAnsi="仿宋" w:eastAsia="仿宋" w:cs="仿宋"/>
          <w:color w:val="auto"/>
          <w:highlight w:val="none"/>
        </w:rPr>
      </w:pPr>
      <w:r>
        <w:rPr>
          <w:rFonts w:ascii="仿宋" w:hAnsi="仿宋" w:eastAsia="仿宋" w:cs="仿宋"/>
          <w:b/>
          <w:color w:val="auto"/>
          <w:sz w:val="36"/>
          <w:highlight w:val="none"/>
        </w:rPr>
        <w:t>第五章 招标内容及要求</w:t>
      </w:r>
    </w:p>
    <w:p>
      <w:pPr>
        <w:pStyle w:val="9"/>
        <w:jc w:val="both"/>
        <w:outlineLvl w:val="2"/>
        <w:rPr>
          <w:rFonts w:ascii="仿宋" w:hAnsi="仿宋" w:eastAsia="仿宋" w:cs="仿宋"/>
          <w:color w:val="auto"/>
          <w:highlight w:val="none"/>
        </w:rPr>
      </w:pPr>
      <w:r>
        <w:rPr>
          <w:rFonts w:ascii="仿宋" w:hAnsi="仿宋" w:eastAsia="仿宋" w:cs="仿宋"/>
          <w:b/>
          <w:color w:val="auto"/>
          <w:sz w:val="28"/>
          <w:highlight w:val="none"/>
        </w:rPr>
        <w:t>一、项目概况（采购标的）</w:t>
      </w:r>
    </w:p>
    <w:p>
      <w:pPr>
        <w:pStyle w:val="9"/>
        <w:ind w:firstLine="480"/>
        <w:jc w:val="both"/>
        <w:rPr>
          <w:rFonts w:ascii="仿宋" w:hAnsi="仿宋" w:eastAsia="仿宋" w:cs="仿宋"/>
          <w:color w:val="auto"/>
          <w:highlight w:val="none"/>
        </w:rPr>
      </w:pPr>
      <w:r>
        <w:rPr>
          <w:rFonts w:ascii="仿宋" w:hAnsi="仿宋" w:eastAsia="仿宋" w:cs="仿宋"/>
          <w:color w:val="auto"/>
          <w:sz w:val="24"/>
          <w:highlight w:val="none"/>
        </w:rPr>
        <w:t>1、本项目为2026年福州市产品质量检验所工业产品检验检测设备更新项目-项目1 。投标人为本项目提供的货物必须通过合法渠道获得，具有在中国境内的合法使用权和用户保护权，且要求货物所配模块及配件为原厂配件，货物的制造标准及技术规范等有关资料必须符合相关标准、规范要求。</w:t>
      </w:r>
    </w:p>
    <w:p>
      <w:pPr>
        <w:pStyle w:val="9"/>
        <w:ind w:firstLine="480"/>
        <w:jc w:val="both"/>
        <w:rPr>
          <w:rFonts w:ascii="仿宋" w:hAnsi="仿宋" w:eastAsia="仿宋" w:cs="仿宋"/>
          <w:color w:val="auto"/>
          <w:highlight w:val="none"/>
        </w:rPr>
      </w:pPr>
      <w:r>
        <w:rPr>
          <w:rFonts w:ascii="仿宋" w:hAnsi="仿宋" w:eastAsia="仿宋" w:cs="仿宋"/>
          <w:color w:val="auto"/>
          <w:sz w:val="24"/>
          <w:highlight w:val="none"/>
          <w:shd w:val="clear" w:fill="FFFFFF"/>
        </w:rPr>
        <w:t>2、特别注意：（本章技术规格要求中未作出表示幅度表述（如：＞、±等）的尺寸、重量、体积、长度等的，允许在规定的数值范围内存在±1%的偏离，其余固定数值为该指标的最低性能要求采购文件技术规格要求已有规定除外。）</w:t>
      </w:r>
    </w:p>
    <w:p>
      <w:pPr>
        <w:pStyle w:val="9"/>
        <w:ind w:firstLine="480"/>
        <w:jc w:val="both"/>
        <w:rPr>
          <w:rFonts w:hint="eastAsia" w:ascii="仿宋" w:hAnsi="仿宋" w:eastAsia="仿宋" w:cs="仿宋"/>
          <w:color w:val="auto"/>
          <w:sz w:val="24"/>
          <w:highlight w:val="none"/>
          <w:lang w:eastAsia="zh-CN"/>
        </w:rPr>
      </w:pPr>
      <w:r>
        <w:rPr>
          <w:rFonts w:ascii="仿宋" w:hAnsi="仿宋" w:eastAsia="仿宋" w:cs="仿宋"/>
          <w:color w:val="auto"/>
          <w:sz w:val="24"/>
          <w:highlight w:val="none"/>
        </w:rPr>
        <w:t>3.采购包1：核心产品：1-</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lang w:eastAsia="zh-CN"/>
        </w:rPr>
        <w:t>：气相色谱仪</w:t>
      </w:r>
    </w:p>
    <w:p>
      <w:pPr>
        <w:pStyle w:val="9"/>
        <w:ind w:firstLine="480"/>
        <w:jc w:val="both"/>
        <w:rPr>
          <w:rFonts w:ascii="仿宋" w:hAnsi="仿宋" w:eastAsia="仿宋" w:cs="仿宋"/>
          <w:color w:val="auto"/>
          <w:highlight w:val="none"/>
        </w:rPr>
      </w:pPr>
      <w:r>
        <w:rPr>
          <w:rFonts w:ascii="仿宋" w:hAnsi="仿宋" w:eastAsia="仿宋" w:cs="仿宋"/>
          <w:color w:val="auto"/>
          <w:sz w:val="24"/>
          <w:highlight w:val="none"/>
        </w:rPr>
        <w:t>采购包2：核心产品：气相色谱质谱联用仪</w:t>
      </w:r>
    </w:p>
    <w:p>
      <w:pPr>
        <w:pStyle w:val="9"/>
        <w:ind w:firstLine="480"/>
        <w:jc w:val="both"/>
        <w:rPr>
          <w:rFonts w:ascii="仿宋" w:hAnsi="仿宋" w:eastAsia="仿宋" w:cs="仿宋"/>
          <w:color w:val="auto"/>
          <w:highlight w:val="none"/>
        </w:rPr>
      </w:pPr>
      <w:r>
        <w:rPr>
          <w:rFonts w:ascii="仿宋" w:hAnsi="仿宋" w:eastAsia="仿宋" w:cs="仿宋"/>
          <w:color w:val="auto"/>
          <w:sz w:val="24"/>
          <w:highlight w:val="none"/>
        </w:rPr>
        <w:t>采购包3：核心产品：</w:t>
      </w:r>
      <w:r>
        <w:rPr>
          <w:rFonts w:hint="eastAsia" w:ascii="仿宋" w:hAnsi="仿宋" w:eastAsia="仿宋" w:cs="仿宋"/>
          <w:color w:val="auto"/>
          <w:sz w:val="24"/>
          <w:highlight w:val="none"/>
          <w:lang w:eastAsia="zh-CN"/>
        </w:rPr>
        <w:t>气相色谱仪</w:t>
      </w:r>
    </w:p>
    <w:p>
      <w:pPr>
        <w:pStyle w:val="9"/>
        <w:ind w:firstLine="480"/>
        <w:jc w:val="both"/>
        <w:rPr>
          <w:rFonts w:ascii="仿宋" w:hAnsi="仿宋" w:eastAsia="仿宋" w:cs="仿宋"/>
          <w:color w:val="auto"/>
          <w:highlight w:val="none"/>
        </w:rPr>
      </w:pPr>
      <w:r>
        <w:rPr>
          <w:rFonts w:ascii="仿宋" w:hAnsi="仿宋" w:eastAsia="仿宋" w:cs="仿宋"/>
          <w:color w:val="auto"/>
          <w:sz w:val="24"/>
          <w:highlight w:val="none"/>
        </w:rPr>
        <w:t>注：对单一品目或非单一产品采购项目确定核心产品的，多家投标人提供的核心产品品牌相同的，按一家投标人计算。</w:t>
      </w:r>
    </w:p>
    <w:p>
      <w:pPr>
        <w:pStyle w:val="9"/>
        <w:ind w:firstLine="480"/>
        <w:jc w:val="both"/>
        <w:rPr>
          <w:rFonts w:ascii="仿宋" w:hAnsi="仿宋" w:eastAsia="仿宋" w:cs="仿宋"/>
          <w:color w:val="auto"/>
          <w:sz w:val="24"/>
          <w:highlight w:val="none"/>
        </w:rPr>
      </w:pPr>
      <w:r>
        <w:rPr>
          <w:rFonts w:ascii="仿宋" w:hAnsi="仿宋" w:eastAsia="仿宋" w:cs="仿宋"/>
          <w:color w:val="auto"/>
          <w:sz w:val="24"/>
          <w:highlight w:val="none"/>
        </w:rPr>
        <w:t>4、特别说明：优先类节能产品、环境标志产品的价格扣除端口可上传报价文件</w:t>
      </w:r>
    </w:p>
    <w:p>
      <w:pPr>
        <w:pStyle w:val="9"/>
        <w:ind w:firstLine="480"/>
        <w:jc w:val="both"/>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中小企业声明函》填写特别说明：本项目为货物采购项目，供应商所提供的《中小企业声明函》须按二、技术和服务要求中明确的货物名称逐条填列，否则，其提供的《中小企业声明函》将被判定为无效声明函，由此造成的后果由供应商自行承担（涉及资格的按无效投标处理；涉及价格评审优惠的，不予认定）。（本文件中描述与此处不一致的，以此处为准）</w:t>
      </w:r>
    </w:p>
    <w:p>
      <w:pPr>
        <w:pStyle w:val="9"/>
        <w:ind w:firstLine="480"/>
        <w:jc w:val="both"/>
        <w:outlineLvl w:val="2"/>
        <w:rPr>
          <w:rFonts w:ascii="仿宋" w:hAnsi="仿宋" w:eastAsia="仿宋" w:cs="仿宋"/>
          <w:color w:val="auto"/>
          <w:highlight w:val="none"/>
        </w:rPr>
      </w:pPr>
      <w:r>
        <w:rPr>
          <w:rFonts w:ascii="仿宋" w:hAnsi="仿宋" w:eastAsia="仿宋" w:cs="仿宋"/>
          <w:b/>
          <w:color w:val="auto"/>
          <w:sz w:val="28"/>
          <w:highlight w:val="none"/>
        </w:rPr>
        <w:t>二、技术和服务要求（以“★”标示的内容为不允许负偏离的实质性要求）</w:t>
      </w:r>
    </w:p>
    <w:p>
      <w:pPr>
        <w:pStyle w:val="9"/>
        <w:ind w:firstLine="480"/>
        <w:jc w:val="both"/>
        <w:rPr>
          <w:rFonts w:ascii="仿宋" w:hAnsi="仿宋" w:eastAsia="仿宋" w:cs="仿宋"/>
          <w:color w:val="auto"/>
          <w:highlight w:val="none"/>
        </w:rPr>
      </w:pPr>
      <w:r>
        <w:rPr>
          <w:rFonts w:ascii="仿宋" w:hAnsi="仿宋" w:eastAsia="仿宋" w:cs="仿宋"/>
          <w:b/>
          <w:color w:val="auto"/>
          <w:sz w:val="24"/>
          <w:highlight w:val="none"/>
        </w:rPr>
        <w:t>包1：</w:t>
      </w:r>
    </w:p>
    <w:tbl>
      <w:tblPr>
        <w:tblStyle w:val="8"/>
        <w:tblW w:w="8292"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952"/>
        <w:gridCol w:w="1145"/>
        <w:gridCol w:w="619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95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品目号</w:t>
            </w:r>
          </w:p>
        </w:tc>
        <w:tc>
          <w:tcPr>
            <w:tcW w:w="114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货物名称</w:t>
            </w:r>
          </w:p>
        </w:tc>
        <w:tc>
          <w:tcPr>
            <w:tcW w:w="619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具体内容</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9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1-1</w:t>
            </w:r>
          </w:p>
        </w:tc>
        <w:tc>
          <w:tcPr>
            <w:tcW w:w="1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1-1气相色谱仪</w:t>
            </w:r>
          </w:p>
          <w:p>
            <w:pPr>
              <w:pStyle w:val="9"/>
              <w:jc w:val="center"/>
              <w:rPr>
                <w:rFonts w:ascii="仿宋" w:hAnsi="仿宋" w:eastAsia="仿宋" w:cs="仿宋"/>
                <w:color w:val="auto"/>
                <w:highlight w:val="none"/>
              </w:rPr>
            </w:pPr>
          </w:p>
        </w:tc>
        <w:tc>
          <w:tcPr>
            <w:tcW w:w="61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气相色谱仪1套，便携式设计，整机方便移动，满足下表检测标准和GB/T28726-2025《气体分析氦离子化气相色谱法》相关规定，各项指标符合下表所列技术要求。</w:t>
            </w:r>
          </w:p>
          <w:tbl>
            <w:tblPr>
              <w:tblStyle w:val="8"/>
              <w:tblW w:w="5980"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611"/>
              <w:gridCol w:w="1057"/>
              <w:gridCol w:w="2130"/>
              <w:gridCol w:w="2182"/>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1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序号</w:t>
                  </w:r>
                </w:p>
              </w:tc>
              <w:tc>
                <w:tcPr>
                  <w:tcW w:w="105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产品名称</w:t>
                  </w:r>
                </w:p>
              </w:tc>
              <w:tc>
                <w:tcPr>
                  <w:tcW w:w="213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检测标准</w:t>
                  </w:r>
                </w:p>
              </w:tc>
              <w:tc>
                <w:tcPr>
                  <w:tcW w:w="218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检测项目及检测限，ppm</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1</w:t>
                  </w:r>
                </w:p>
              </w:tc>
              <w:tc>
                <w:tcPr>
                  <w:tcW w:w="10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空气</w:t>
                  </w:r>
                </w:p>
              </w:tc>
              <w:tc>
                <w:tcPr>
                  <w:tcW w:w="21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HG/T5896-2022《高纯空气》、</w:t>
                  </w:r>
                </w:p>
                <w:p>
                  <w:pPr>
                    <w:pStyle w:val="9"/>
                    <w:jc w:val="both"/>
                    <w:rPr>
                      <w:rFonts w:ascii="仿宋" w:hAnsi="仿宋" w:eastAsia="仿宋" w:cs="仿宋"/>
                      <w:color w:val="auto"/>
                      <w:highlight w:val="none"/>
                    </w:rPr>
                  </w:pPr>
                  <w:r>
                    <w:rPr>
                      <w:rFonts w:ascii="仿宋" w:hAnsi="仿宋" w:eastAsia="仿宋" w:cs="仿宋"/>
                      <w:color w:val="auto"/>
                      <w:sz w:val="24"/>
                      <w:highlight w:val="none"/>
                    </w:rPr>
                    <w:t>GB/T28125.1-2025《气体分析空分工艺中危险物质含量的测定第1部分：甲烷、乙炔、二氧化碳、总烃含量的测定》</w:t>
                  </w:r>
                </w:p>
              </w:tc>
              <w:tc>
                <w:tcPr>
                  <w:tcW w:w="21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甲烷＜0.01、乙炔＜0.01、二氧化碳＜0.01、氢＜0.01、一氧化碳＜0.02</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2</w:t>
                  </w:r>
                </w:p>
              </w:tc>
              <w:tc>
                <w:tcPr>
                  <w:tcW w:w="10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一氧化二氮</w:t>
                  </w:r>
                </w:p>
              </w:tc>
              <w:tc>
                <w:tcPr>
                  <w:tcW w:w="21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GB/T14600-2025《电子气体一氧化二氮》</w:t>
                  </w:r>
                </w:p>
              </w:tc>
              <w:tc>
                <w:tcPr>
                  <w:tcW w:w="21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氢≤0.01、氧+氩≤0.01、氮≤0.01、一氧化碳≤0.02、二氧化碳≤0.01</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3</w:t>
                  </w:r>
                </w:p>
              </w:tc>
              <w:tc>
                <w:tcPr>
                  <w:tcW w:w="10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二氧化碳</w:t>
                  </w:r>
                </w:p>
              </w:tc>
              <w:tc>
                <w:tcPr>
                  <w:tcW w:w="21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GB/T23938-2021《高纯二氧化碳》</w:t>
                  </w:r>
                </w:p>
              </w:tc>
              <w:tc>
                <w:tcPr>
                  <w:tcW w:w="21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氢≤0.01、氧≤0.01、氮≤0.01、一氧化碳≤0.02</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4</w:t>
                  </w:r>
                </w:p>
              </w:tc>
              <w:tc>
                <w:tcPr>
                  <w:tcW w:w="10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氦气</w:t>
                  </w:r>
                </w:p>
              </w:tc>
              <w:tc>
                <w:tcPr>
                  <w:tcW w:w="21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GB/T4844-2025《纯氦、高纯氦和超纯氦》、GB/T16942-2025《电子气体大宗气体》</w:t>
                  </w:r>
                </w:p>
              </w:tc>
              <w:tc>
                <w:tcPr>
                  <w:tcW w:w="21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氢≤0.01、氧≤0.01、氩≤0.01、氮≤0.01、一氧化碳≤0.02、二氧化碳≤0.01、甲烷≤0.01</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5</w:t>
                  </w:r>
                </w:p>
              </w:tc>
              <w:tc>
                <w:tcPr>
                  <w:tcW w:w="10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氢气</w:t>
                  </w:r>
                </w:p>
              </w:tc>
              <w:tc>
                <w:tcPr>
                  <w:tcW w:w="21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GB/T3634.2-2025《氢气第2部分：纯氢、高纯氢和超纯氢》</w:t>
                  </w:r>
                </w:p>
              </w:tc>
              <w:tc>
                <w:tcPr>
                  <w:tcW w:w="21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氧≤0.01、氩≤0.01、氮≤0.01、一氧化碳≤0.02、二氧化碳≤0.01</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6</w:t>
                  </w:r>
                </w:p>
              </w:tc>
              <w:tc>
                <w:tcPr>
                  <w:tcW w:w="10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氖气</w:t>
                  </w:r>
                </w:p>
              </w:tc>
              <w:tc>
                <w:tcPr>
                  <w:tcW w:w="21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GB/T17873-2025《纯氖、高纯氖和超纯氖》</w:t>
                  </w:r>
                </w:p>
              </w:tc>
              <w:tc>
                <w:tcPr>
                  <w:tcW w:w="21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氢≤0.01、氧+氩≤0.01、氮≤0.01、一氧化碳≤0.02、二氧化碳≤0.01</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7</w:t>
                  </w:r>
                </w:p>
              </w:tc>
              <w:tc>
                <w:tcPr>
                  <w:tcW w:w="10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氧气</w:t>
                  </w:r>
                </w:p>
              </w:tc>
              <w:tc>
                <w:tcPr>
                  <w:tcW w:w="21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GB/T14599-2025《纯氧、高纯氧和超纯氧》、GB/T16942-2025《电子气体大宗气体》、GB/T28125.1-2025《气体分析空分工艺中危险物质含量的测定第1部分：甲烷、乙炔、二氧化碳、总烃含量的测定》</w:t>
                  </w:r>
                </w:p>
              </w:tc>
              <w:tc>
                <w:tcPr>
                  <w:tcW w:w="21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氢≤0.01、氩≤0.01、氮≤0.01、一氧化碳≤0.02、二氧化碳＜0.01、甲烷＜0.01、乙炔＜0.01</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8</w:t>
                  </w:r>
                </w:p>
              </w:tc>
              <w:tc>
                <w:tcPr>
                  <w:tcW w:w="10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氩气</w:t>
                  </w:r>
                </w:p>
              </w:tc>
              <w:tc>
                <w:tcPr>
                  <w:tcW w:w="21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GB/T4842-2026《纯氩、高纯氩和超纯氩》</w:t>
                  </w:r>
                </w:p>
              </w:tc>
              <w:tc>
                <w:tcPr>
                  <w:tcW w:w="21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氢≤0.01、氮≤0.01、甲烷≤0.01、一氧化碳≤0.02、二氧化碳≤0.01</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9</w:t>
                  </w:r>
                </w:p>
              </w:tc>
              <w:tc>
                <w:tcPr>
                  <w:tcW w:w="10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氮气</w:t>
                  </w:r>
                </w:p>
              </w:tc>
              <w:tc>
                <w:tcPr>
                  <w:tcW w:w="21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GB/T8979-2025《纯氮、高纯氮和超纯氮》</w:t>
                  </w:r>
                </w:p>
              </w:tc>
              <w:tc>
                <w:tcPr>
                  <w:tcW w:w="21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氢≤0.01、氧≤0.01、氩≤0.01、甲烷≤0.01、一氧化碳≤0.02、二氧化碳≤0.01</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10</w:t>
                  </w:r>
                </w:p>
              </w:tc>
              <w:tc>
                <w:tcPr>
                  <w:tcW w:w="10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一氧化碳</w:t>
                  </w:r>
                </w:p>
              </w:tc>
              <w:tc>
                <w:tcPr>
                  <w:tcW w:w="21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GB/T35995-2026《一氧化碳》</w:t>
                  </w:r>
                </w:p>
              </w:tc>
              <w:tc>
                <w:tcPr>
                  <w:tcW w:w="21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氢≤0.01、氧≤0.01、氮≤0.01、二氧化碳≤0.01</w:t>
                  </w:r>
                </w:p>
              </w:tc>
            </w:tr>
          </w:tbl>
          <w:p>
            <w:pPr>
              <w:pStyle w:val="9"/>
              <w:ind w:firstLine="480"/>
              <w:jc w:val="both"/>
              <w:rPr>
                <w:rFonts w:ascii="仿宋" w:hAnsi="仿宋" w:eastAsia="仿宋" w:cs="仿宋"/>
                <w:b/>
                <w:bCs/>
                <w:color w:val="auto"/>
                <w:highlight w:val="none"/>
              </w:rPr>
            </w:pPr>
            <w:r>
              <w:rPr>
                <w:rFonts w:ascii="仿宋" w:hAnsi="仿宋" w:eastAsia="仿宋" w:cs="仿宋"/>
                <w:b/>
                <w:bCs/>
                <w:color w:val="auto"/>
                <w:sz w:val="24"/>
                <w:highlight w:val="none"/>
              </w:rPr>
              <w:t>分别提供上表中每种产品的各组分分析材料作为证明材料，其中“氧”和“氧、氩”组分允许用“氧+氩”作为证明材料。要求按顺序每个产品编制1份（至少包含检测标准中第一个标准的项目），共10份。每份材料须包含以下内容：（1）采用本机工作站软件对平衡气与该产品相同、各组分含量为（1～10）μmol/mol的标准样品（或标准物质）（以下简称标样）的全部检测项目分析的谱图及相关信息。若标样（除氖气标样外）的平衡气与该产品不相同，须另提供该产品样品或含有≥1%（mol/mol）该产品的标样的全部检测项目分析谱图及相关信息；若氖气标样的平衡气不是氖气，须另提供氖气样品或含有氖气组分的标样的全部检测项目分析谱图及相关信息。全部检测项目须在同一张谱图中体现，所有标样须提供平衡气名称、各组分的名称及含量信息。（2）与分析谱图相对应的气路图，图中须包含进样阀、中心切割阀、色谱柱、检测器等完整信息，其中色谱柱信息须注明色谱柱名称、填充料或固定相、柱长等内容。（3）与分析谱图相对应的详细分析事件表。</w:t>
            </w:r>
          </w:p>
          <w:p>
            <w:pPr>
              <w:pStyle w:val="9"/>
              <w:ind w:firstLine="480"/>
              <w:jc w:val="both"/>
              <w:rPr>
                <w:rFonts w:ascii="仿宋" w:hAnsi="仿宋" w:eastAsia="仿宋" w:cs="仿宋"/>
                <w:color w:val="auto"/>
                <w:highlight w:val="none"/>
              </w:rPr>
            </w:pPr>
            <w:r>
              <w:rPr>
                <w:rFonts w:ascii="仿宋" w:hAnsi="仿宋" w:eastAsia="仿宋" w:cs="仿宋"/>
                <w:color w:val="auto"/>
                <w:sz w:val="24"/>
                <w:highlight w:val="none"/>
              </w:rPr>
              <w:t>2.基本性能要求</w:t>
            </w:r>
          </w:p>
          <w:p>
            <w:pPr>
              <w:pStyle w:val="9"/>
              <w:jc w:val="both"/>
              <w:rPr>
                <w:rFonts w:ascii="仿宋" w:hAnsi="仿宋" w:eastAsia="仿宋" w:cs="仿宋"/>
                <w:color w:val="auto"/>
                <w:highlight w:val="none"/>
              </w:rPr>
            </w:pPr>
            <w:r>
              <w:rPr>
                <w:rFonts w:ascii="仿宋" w:hAnsi="仿宋" w:eastAsia="仿宋" w:cs="仿宋"/>
                <w:color w:val="auto"/>
                <w:sz w:val="24"/>
                <w:highlight w:val="none"/>
              </w:rPr>
              <w:t>2.1配备氦离子化检测器2个；</w:t>
            </w:r>
          </w:p>
          <w:p>
            <w:pPr>
              <w:pStyle w:val="9"/>
              <w:jc w:val="both"/>
              <w:rPr>
                <w:rFonts w:ascii="仿宋" w:hAnsi="仿宋" w:eastAsia="仿宋" w:cs="仿宋"/>
                <w:color w:val="auto"/>
                <w:highlight w:val="none"/>
              </w:rPr>
            </w:pPr>
            <w:r>
              <w:rPr>
                <w:rFonts w:ascii="仿宋" w:hAnsi="仿宋" w:eastAsia="仿宋" w:cs="仿宋"/>
                <w:color w:val="auto"/>
                <w:sz w:val="24"/>
                <w:highlight w:val="none"/>
              </w:rPr>
              <w:t>2.1.1检测器出口流量重复性≤0.5%；</w:t>
            </w:r>
          </w:p>
          <w:p>
            <w:pPr>
              <w:pStyle w:val="9"/>
              <w:jc w:val="both"/>
              <w:rPr>
                <w:rFonts w:ascii="仿宋" w:hAnsi="仿宋" w:eastAsia="仿宋" w:cs="仿宋"/>
                <w:color w:val="auto"/>
                <w:highlight w:val="none"/>
              </w:rPr>
            </w:pPr>
            <w:r>
              <w:rPr>
                <w:rFonts w:ascii="仿宋" w:hAnsi="仿宋" w:eastAsia="仿宋" w:cs="仿宋"/>
                <w:color w:val="auto"/>
                <w:sz w:val="24"/>
                <w:highlight w:val="none"/>
              </w:rPr>
              <w:t>2.1.2柱箱温度稳定性(10min)≤0.1℃；</w:t>
            </w:r>
          </w:p>
          <w:p>
            <w:pPr>
              <w:pStyle w:val="9"/>
              <w:jc w:val="both"/>
              <w:rPr>
                <w:rFonts w:ascii="仿宋" w:hAnsi="仿宋" w:eastAsia="仿宋" w:cs="仿宋"/>
                <w:color w:val="auto"/>
                <w:highlight w:val="none"/>
              </w:rPr>
            </w:pPr>
            <w:r>
              <w:rPr>
                <w:rFonts w:ascii="仿宋" w:hAnsi="仿宋" w:eastAsia="仿宋" w:cs="仿宋"/>
                <w:color w:val="auto"/>
                <w:sz w:val="24"/>
                <w:highlight w:val="none"/>
              </w:rPr>
              <w:t>2.1.3基线噪声≤0.04mV或≤0.2pA；</w:t>
            </w:r>
          </w:p>
          <w:p>
            <w:pPr>
              <w:pStyle w:val="9"/>
              <w:jc w:val="both"/>
              <w:rPr>
                <w:rFonts w:ascii="仿宋" w:hAnsi="仿宋" w:eastAsia="仿宋" w:cs="仿宋"/>
                <w:color w:val="auto"/>
                <w:highlight w:val="none"/>
              </w:rPr>
            </w:pPr>
            <w:r>
              <w:rPr>
                <w:rFonts w:ascii="仿宋" w:hAnsi="仿宋" w:eastAsia="仿宋" w:cs="仿宋"/>
                <w:color w:val="auto"/>
                <w:sz w:val="24"/>
                <w:highlight w:val="none"/>
              </w:rPr>
              <w:t>2.1.4基线漂移≤0.2mV（30min）或1.0pA（30min）；</w:t>
            </w:r>
          </w:p>
          <w:p>
            <w:pPr>
              <w:pStyle w:val="9"/>
              <w:jc w:val="both"/>
              <w:rPr>
                <w:rFonts w:ascii="仿宋" w:hAnsi="仿宋" w:eastAsia="仿宋" w:cs="仿宋"/>
                <w:color w:val="auto"/>
                <w:highlight w:val="none"/>
              </w:rPr>
            </w:pPr>
            <w:r>
              <w:rPr>
                <w:rFonts w:ascii="仿宋" w:hAnsi="仿宋" w:eastAsia="仿宋" w:cs="仿宋"/>
                <w:color w:val="auto"/>
                <w:sz w:val="24"/>
                <w:highlight w:val="none"/>
              </w:rPr>
              <w:t>2.1.5检测限≤3.5pg/mL；</w:t>
            </w:r>
          </w:p>
          <w:p>
            <w:pPr>
              <w:pStyle w:val="9"/>
              <w:jc w:val="both"/>
              <w:rPr>
                <w:rFonts w:ascii="仿宋" w:hAnsi="仿宋" w:eastAsia="仿宋" w:cs="仿宋"/>
                <w:color w:val="auto"/>
                <w:highlight w:val="none"/>
              </w:rPr>
            </w:pPr>
            <w:r>
              <w:rPr>
                <w:rFonts w:ascii="仿宋" w:hAnsi="仿宋" w:eastAsia="仿宋" w:cs="仿宋"/>
                <w:color w:val="auto"/>
                <w:sz w:val="24"/>
                <w:highlight w:val="none"/>
              </w:rPr>
              <w:t>2.1.6定性重复性≤0.3%；</w:t>
            </w:r>
          </w:p>
          <w:p>
            <w:pPr>
              <w:pStyle w:val="9"/>
              <w:jc w:val="both"/>
              <w:rPr>
                <w:rFonts w:ascii="仿宋" w:hAnsi="仿宋" w:eastAsia="仿宋" w:cs="仿宋"/>
                <w:color w:val="auto"/>
                <w:highlight w:val="none"/>
              </w:rPr>
            </w:pPr>
            <w:r>
              <w:rPr>
                <w:rFonts w:ascii="仿宋" w:hAnsi="仿宋" w:eastAsia="仿宋" w:cs="仿宋"/>
                <w:color w:val="auto"/>
                <w:sz w:val="24"/>
                <w:highlight w:val="none"/>
              </w:rPr>
              <w:t>2.1.7定量重复性≤1%；</w:t>
            </w:r>
          </w:p>
          <w:p>
            <w:pPr>
              <w:pStyle w:val="9"/>
              <w:jc w:val="both"/>
              <w:rPr>
                <w:rFonts w:ascii="仿宋" w:hAnsi="仿宋" w:eastAsia="仿宋" w:cs="仿宋"/>
                <w:color w:val="auto"/>
                <w:highlight w:val="none"/>
              </w:rPr>
            </w:pPr>
            <w:r>
              <w:rPr>
                <w:rFonts w:ascii="仿宋" w:hAnsi="仿宋" w:eastAsia="仿宋" w:cs="仿宋"/>
                <w:b/>
                <w:color w:val="auto"/>
                <w:sz w:val="24"/>
                <w:highlight w:val="none"/>
              </w:rPr>
              <w:t>注：第2.1.3～2.1.7项投标人须在投标文件中提供计量证书证明材料。</w:t>
            </w:r>
          </w:p>
          <w:p>
            <w:pPr>
              <w:pStyle w:val="9"/>
              <w:jc w:val="both"/>
              <w:rPr>
                <w:rFonts w:ascii="仿宋" w:hAnsi="仿宋" w:eastAsia="仿宋" w:cs="仿宋"/>
                <w:color w:val="auto"/>
                <w:highlight w:val="none"/>
              </w:rPr>
            </w:pPr>
            <w:r>
              <w:rPr>
                <w:rFonts w:ascii="仿宋" w:hAnsi="仿宋" w:eastAsia="仿宋" w:cs="仿宋"/>
                <w:color w:val="auto"/>
                <w:sz w:val="24"/>
                <w:highlight w:val="none"/>
              </w:rPr>
              <w:t>2.2气相色谱仪为便携式设计，整机方便移动；</w:t>
            </w:r>
          </w:p>
          <w:p>
            <w:pPr>
              <w:pStyle w:val="9"/>
              <w:jc w:val="both"/>
              <w:rPr>
                <w:rFonts w:ascii="仿宋" w:hAnsi="仿宋" w:eastAsia="仿宋" w:cs="仿宋"/>
                <w:color w:val="auto"/>
                <w:highlight w:val="none"/>
              </w:rPr>
            </w:pPr>
            <w:r>
              <w:rPr>
                <w:rFonts w:ascii="仿宋" w:hAnsi="仿宋" w:eastAsia="仿宋" w:cs="仿宋"/>
                <w:color w:val="auto"/>
                <w:sz w:val="24"/>
                <w:highlight w:val="none"/>
              </w:rPr>
              <w:t>2.2.1外观尺寸要求：长≤67cm，宽≤50cm，高≤30cm。</w:t>
            </w:r>
          </w:p>
          <w:p>
            <w:pPr>
              <w:pStyle w:val="9"/>
              <w:jc w:val="both"/>
              <w:rPr>
                <w:rFonts w:ascii="仿宋" w:hAnsi="仿宋" w:eastAsia="仿宋" w:cs="仿宋"/>
                <w:color w:val="auto"/>
                <w:highlight w:val="none"/>
              </w:rPr>
            </w:pPr>
            <w:r>
              <w:rPr>
                <w:rFonts w:ascii="仿宋" w:hAnsi="仿宋" w:eastAsia="仿宋" w:cs="仿宋"/>
                <w:color w:val="auto"/>
                <w:sz w:val="24"/>
                <w:highlight w:val="none"/>
              </w:rPr>
              <w:t>2.2.2整机重量：≤30kg。</w:t>
            </w:r>
          </w:p>
          <w:p>
            <w:pPr>
              <w:pStyle w:val="9"/>
              <w:jc w:val="both"/>
              <w:rPr>
                <w:rFonts w:ascii="仿宋" w:hAnsi="仿宋" w:eastAsia="仿宋" w:cs="仿宋"/>
                <w:color w:val="auto"/>
                <w:highlight w:val="none"/>
              </w:rPr>
            </w:pPr>
            <w:r>
              <w:rPr>
                <w:rFonts w:ascii="仿宋" w:hAnsi="仿宋" w:eastAsia="仿宋" w:cs="仿宋"/>
                <w:color w:val="auto"/>
                <w:sz w:val="24"/>
                <w:highlight w:val="none"/>
              </w:rPr>
              <w:t>2.3主机自带载气纯化器：脱除气体内氧气、氮气、氢气、水分、一氧化碳、二氧化碳、烃类等微量杂质，入口5N纯度气体纯化至不低于7N级别，各类杂质残留量≤10ppb。</w:t>
            </w:r>
          </w:p>
          <w:p>
            <w:pPr>
              <w:pStyle w:val="9"/>
              <w:jc w:val="both"/>
              <w:rPr>
                <w:rFonts w:ascii="仿宋" w:hAnsi="仿宋" w:eastAsia="仿宋" w:cs="仿宋"/>
                <w:color w:val="auto"/>
                <w:highlight w:val="none"/>
              </w:rPr>
            </w:pPr>
            <w:r>
              <w:rPr>
                <w:rFonts w:ascii="仿宋" w:hAnsi="仿宋" w:eastAsia="仿宋" w:cs="仿宋"/>
                <w:color w:val="auto"/>
                <w:sz w:val="24"/>
                <w:highlight w:val="none"/>
              </w:rPr>
              <w:t>2.4配备适配气相色谱仪的外置移动电源或内置安全电源1台，充满电后可连续使用≥8小时。</w:t>
            </w:r>
          </w:p>
          <w:p>
            <w:pPr>
              <w:pStyle w:val="9"/>
              <w:jc w:val="both"/>
              <w:rPr>
                <w:rFonts w:ascii="仿宋" w:hAnsi="仿宋" w:eastAsia="仿宋" w:cs="仿宋"/>
                <w:color w:val="auto"/>
                <w:highlight w:val="none"/>
              </w:rPr>
            </w:pPr>
            <w:r>
              <w:rPr>
                <w:rFonts w:ascii="仿宋" w:hAnsi="仿宋" w:eastAsia="仿宋" w:cs="仿宋"/>
                <w:color w:val="auto"/>
                <w:sz w:val="24"/>
                <w:highlight w:val="none"/>
              </w:rPr>
              <w:t>2.5配备脱氧阱或脱氧柱，通过阀切换选择样品气是否通过脱氧阱或脱氧柱。配备氧、氩分离专用色谱柱，实现“氧、氩”组分分离。</w:t>
            </w:r>
          </w:p>
          <w:p>
            <w:pPr>
              <w:pStyle w:val="9"/>
              <w:jc w:val="both"/>
              <w:rPr>
                <w:rFonts w:ascii="仿宋" w:hAnsi="仿宋" w:eastAsia="仿宋" w:cs="仿宋"/>
                <w:color w:val="auto"/>
                <w:highlight w:val="none"/>
              </w:rPr>
            </w:pPr>
            <w:r>
              <w:rPr>
                <w:rFonts w:ascii="仿宋" w:hAnsi="仿宋" w:eastAsia="仿宋" w:cs="仿宋"/>
                <w:color w:val="auto"/>
                <w:sz w:val="24"/>
                <w:highlight w:val="none"/>
              </w:rPr>
              <w:t>2.6配备气体动态稀释系统1个：（1）稀释倍数1～1000倍，最大输出流量≥2000sccm，流量精度≤0.5%，流量重复性≤0.2%，最大入口压力≥0.5MPa，出口压力（0.1～0.3）MPa，流量线性系数≥0.9999（量程10%~100%），并提供气体质量流量换算系数表。（2）出入口尺寸：英制1/4英寸，VCR接头，内部气路管线材质全部采用不锈钢316L-EP级且经过防吸附钝化处理。</w:t>
            </w:r>
          </w:p>
          <w:p>
            <w:pPr>
              <w:pStyle w:val="9"/>
              <w:jc w:val="left"/>
              <w:rPr>
                <w:rFonts w:ascii="仿宋" w:hAnsi="仿宋" w:eastAsia="仿宋" w:cs="仿宋"/>
                <w:color w:val="auto"/>
                <w:highlight w:val="none"/>
              </w:rPr>
            </w:pPr>
            <w:r>
              <w:rPr>
                <w:rFonts w:ascii="仿宋" w:hAnsi="仿宋" w:eastAsia="仿宋" w:cs="仿宋"/>
                <w:color w:val="auto"/>
                <w:sz w:val="24"/>
                <w:highlight w:val="none"/>
              </w:rPr>
              <w:t>2.7进样、吹扫系统</w:t>
            </w:r>
          </w:p>
          <w:p>
            <w:pPr>
              <w:pStyle w:val="9"/>
              <w:jc w:val="left"/>
              <w:rPr>
                <w:rFonts w:ascii="仿宋" w:hAnsi="仿宋" w:eastAsia="仿宋" w:cs="仿宋"/>
                <w:color w:val="auto"/>
                <w:highlight w:val="none"/>
              </w:rPr>
            </w:pPr>
            <w:r>
              <w:rPr>
                <w:rFonts w:ascii="仿宋" w:hAnsi="仿宋" w:eastAsia="仿宋" w:cs="仿宋"/>
                <w:color w:val="auto"/>
                <w:sz w:val="24"/>
                <w:highlight w:val="none"/>
              </w:rPr>
              <w:t>2.7.1管线材质使用316L-EP，连接口均采用VCR连接。</w:t>
            </w:r>
          </w:p>
          <w:p>
            <w:pPr>
              <w:pStyle w:val="9"/>
              <w:jc w:val="both"/>
              <w:rPr>
                <w:rFonts w:ascii="仿宋" w:hAnsi="仿宋" w:eastAsia="仿宋" w:cs="仿宋"/>
                <w:color w:val="auto"/>
                <w:highlight w:val="none"/>
              </w:rPr>
            </w:pPr>
            <w:r>
              <w:rPr>
                <w:rFonts w:ascii="仿宋" w:hAnsi="仿宋" w:eastAsia="仿宋" w:cs="仿宋"/>
                <w:color w:val="auto"/>
                <w:sz w:val="24"/>
                <w:highlight w:val="none"/>
              </w:rPr>
              <w:t>2.7.2不锈钢材质双级减压阀（0～25MPa）：螺纹规格G5/8、W21.8各1个；二级减压阀CAS13型（进出1/4卡套）2个；二级减压阀C13型（0～1MPa）10个；不锈钢针阀（螺纹规格G5/8、W21.8并需适配样品气接口）至少各2个；末端球阀（进出1/4卡套）15个；不锈钢管及管件若干。</w:t>
            </w:r>
          </w:p>
          <w:p>
            <w:pPr>
              <w:pStyle w:val="9"/>
              <w:jc w:val="both"/>
              <w:rPr>
                <w:rFonts w:ascii="仿宋" w:hAnsi="仿宋" w:eastAsia="仿宋" w:cs="仿宋"/>
                <w:color w:val="auto"/>
                <w:highlight w:val="none"/>
              </w:rPr>
            </w:pPr>
            <w:r>
              <w:rPr>
                <w:rFonts w:ascii="仿宋" w:hAnsi="仿宋" w:eastAsia="仿宋" w:cs="仿宋"/>
                <w:color w:val="auto"/>
                <w:sz w:val="24"/>
                <w:highlight w:val="none"/>
              </w:rPr>
              <w:t>2.7.3一次进样完成各产品标准对相关杂质组分的测定，且所有相关杂质组分在同一张谱图呈现。</w:t>
            </w:r>
          </w:p>
          <w:p>
            <w:pPr>
              <w:pStyle w:val="9"/>
              <w:jc w:val="both"/>
              <w:rPr>
                <w:rFonts w:ascii="仿宋" w:hAnsi="仿宋" w:eastAsia="仿宋" w:cs="仿宋"/>
                <w:color w:val="auto"/>
                <w:highlight w:val="none"/>
              </w:rPr>
            </w:pPr>
            <w:r>
              <w:rPr>
                <w:rFonts w:ascii="仿宋" w:hAnsi="仿宋" w:eastAsia="仿宋" w:cs="仿宋"/>
                <w:color w:val="auto"/>
                <w:sz w:val="24"/>
                <w:highlight w:val="none"/>
              </w:rPr>
              <w:t>2.7.4进样口装高精度针阀及压力/流量传感器，能够实时显示进样压力/流量数值，具备压力自动校正功能。</w:t>
            </w:r>
          </w:p>
          <w:p>
            <w:pPr>
              <w:pStyle w:val="9"/>
              <w:jc w:val="left"/>
              <w:rPr>
                <w:rFonts w:ascii="仿宋" w:hAnsi="仿宋" w:eastAsia="仿宋" w:cs="仿宋"/>
                <w:color w:val="auto"/>
                <w:highlight w:val="none"/>
              </w:rPr>
            </w:pPr>
            <w:r>
              <w:rPr>
                <w:rFonts w:ascii="仿宋" w:hAnsi="仿宋" w:eastAsia="仿宋" w:cs="仿宋"/>
                <w:color w:val="auto"/>
                <w:sz w:val="24"/>
                <w:highlight w:val="none"/>
              </w:rPr>
              <w:t>2.8气动切换阀（与检测器同品牌）：阀门采用低死体积结构，阀体及密封材质惰性化处理，无气体吸附、无残留污染、密封性优异，满足痕量杂质分析精度要求。</w:t>
            </w:r>
          </w:p>
          <w:p>
            <w:pPr>
              <w:pStyle w:val="9"/>
              <w:jc w:val="both"/>
              <w:rPr>
                <w:rFonts w:ascii="仿宋" w:hAnsi="仿宋" w:eastAsia="仿宋" w:cs="仿宋"/>
                <w:color w:val="auto"/>
                <w:highlight w:val="none"/>
              </w:rPr>
            </w:pPr>
            <w:r>
              <w:rPr>
                <w:rFonts w:ascii="仿宋" w:hAnsi="仿宋" w:eastAsia="仿宋" w:cs="仿宋"/>
                <w:color w:val="auto"/>
                <w:sz w:val="24"/>
                <w:highlight w:val="none"/>
              </w:rPr>
              <w:t>2.9色谱柱需使用商品化品牌色谱柱，满足各产品标准对相关杂质组分的测定。</w:t>
            </w:r>
          </w:p>
          <w:p>
            <w:pPr>
              <w:pStyle w:val="9"/>
              <w:jc w:val="both"/>
              <w:rPr>
                <w:rFonts w:ascii="仿宋" w:hAnsi="仿宋" w:eastAsia="仿宋" w:cs="仿宋"/>
                <w:color w:val="auto"/>
                <w:highlight w:val="none"/>
              </w:rPr>
            </w:pPr>
            <w:r>
              <w:rPr>
                <w:rFonts w:ascii="仿宋" w:hAnsi="仿宋" w:eastAsia="仿宋" w:cs="仿宋"/>
                <w:color w:val="auto"/>
                <w:sz w:val="24"/>
                <w:highlight w:val="none"/>
              </w:rPr>
              <w:t>2.10色谱工作站要求</w:t>
            </w:r>
          </w:p>
          <w:p>
            <w:pPr>
              <w:pStyle w:val="9"/>
              <w:jc w:val="both"/>
              <w:rPr>
                <w:rFonts w:ascii="仿宋" w:hAnsi="仿宋" w:eastAsia="仿宋" w:cs="仿宋"/>
                <w:color w:val="auto"/>
                <w:highlight w:val="none"/>
              </w:rPr>
            </w:pPr>
            <w:r>
              <w:rPr>
                <w:rFonts w:ascii="仿宋" w:hAnsi="仿宋" w:eastAsia="仿宋" w:cs="仿宋"/>
                <w:color w:val="auto"/>
                <w:sz w:val="24"/>
                <w:highlight w:val="none"/>
              </w:rPr>
              <w:t>2.10.1自动控制连续进样、切割、反吹，可对色谱主机操作控制。</w:t>
            </w:r>
          </w:p>
          <w:p>
            <w:pPr>
              <w:pStyle w:val="9"/>
              <w:jc w:val="left"/>
              <w:rPr>
                <w:rFonts w:ascii="仿宋" w:hAnsi="仿宋" w:eastAsia="仿宋" w:cs="仿宋"/>
                <w:color w:val="auto"/>
                <w:highlight w:val="none"/>
              </w:rPr>
            </w:pPr>
            <w:r>
              <w:rPr>
                <w:rFonts w:ascii="仿宋" w:hAnsi="仿宋" w:eastAsia="仿宋" w:cs="仿宋"/>
                <w:color w:val="auto"/>
                <w:sz w:val="24"/>
                <w:highlight w:val="none"/>
              </w:rPr>
              <w:t>2.10.2具有数据库及历史记录查询功能，能够连接LIMS实验室管理系统。</w:t>
            </w:r>
          </w:p>
          <w:p>
            <w:pPr>
              <w:pStyle w:val="9"/>
              <w:jc w:val="left"/>
              <w:rPr>
                <w:rFonts w:ascii="仿宋" w:hAnsi="仿宋" w:eastAsia="仿宋" w:cs="仿宋"/>
                <w:color w:val="auto"/>
                <w:highlight w:val="none"/>
              </w:rPr>
            </w:pPr>
            <w:r>
              <w:rPr>
                <w:rFonts w:ascii="仿宋" w:hAnsi="仿宋" w:eastAsia="仿宋" w:cs="仿宋"/>
                <w:color w:val="auto"/>
                <w:sz w:val="24"/>
                <w:highlight w:val="none"/>
              </w:rPr>
              <w:t>2.10.3能实时显示各部位温度，气体流速，检测器信号值等色谱基本参数。</w:t>
            </w:r>
          </w:p>
          <w:p>
            <w:pPr>
              <w:pStyle w:val="9"/>
              <w:jc w:val="left"/>
              <w:rPr>
                <w:rFonts w:ascii="仿宋" w:hAnsi="仿宋" w:eastAsia="仿宋" w:cs="仿宋"/>
                <w:color w:val="auto"/>
                <w:highlight w:val="none"/>
              </w:rPr>
            </w:pPr>
            <w:r>
              <w:rPr>
                <w:rFonts w:ascii="仿宋" w:hAnsi="仿宋" w:eastAsia="仿宋" w:cs="仿宋"/>
                <w:color w:val="auto"/>
                <w:sz w:val="24"/>
                <w:highlight w:val="none"/>
              </w:rPr>
              <w:t>2.10.4移动式工作站，内存≥32G，NVME硬盘≥1T和固态移动备份硬盘≥1T、屏尺寸16英寸，分辨率≥2.8K，USB接口、LIMS数据兼容。输出系统：激光快速自动双面打印，速度≥38ppm(A4），带网卡，具有联网IP打印功能。</w:t>
            </w:r>
          </w:p>
          <w:p>
            <w:pPr>
              <w:pStyle w:val="9"/>
              <w:jc w:val="both"/>
              <w:rPr>
                <w:rFonts w:ascii="仿宋" w:hAnsi="仿宋" w:eastAsia="仿宋" w:cs="仿宋"/>
                <w:color w:val="auto"/>
                <w:highlight w:val="none"/>
              </w:rPr>
            </w:pPr>
            <w:r>
              <w:rPr>
                <w:rFonts w:ascii="仿宋" w:hAnsi="仿宋" w:eastAsia="仿宋" w:cs="仿宋"/>
                <w:color w:val="auto"/>
                <w:sz w:val="24"/>
                <w:highlight w:val="none"/>
              </w:rPr>
              <w:t>3.其他要求</w:t>
            </w:r>
          </w:p>
          <w:p>
            <w:pPr>
              <w:pStyle w:val="9"/>
              <w:jc w:val="both"/>
              <w:rPr>
                <w:rFonts w:ascii="仿宋" w:hAnsi="仿宋" w:eastAsia="仿宋" w:cs="仿宋"/>
                <w:color w:val="auto"/>
                <w:highlight w:val="none"/>
              </w:rPr>
            </w:pPr>
            <w:r>
              <w:rPr>
                <w:rFonts w:ascii="仿宋" w:hAnsi="仿宋" w:eastAsia="仿宋" w:cs="仿宋"/>
                <w:color w:val="auto"/>
                <w:sz w:val="24"/>
                <w:highlight w:val="none"/>
              </w:rPr>
              <w:t>3.1仪器所有气路系统材质均使用316L-EP，连接口均采用VCR连接。</w:t>
            </w:r>
          </w:p>
          <w:p>
            <w:pPr>
              <w:pStyle w:val="9"/>
              <w:jc w:val="left"/>
              <w:rPr>
                <w:rFonts w:ascii="仿宋" w:hAnsi="仿宋" w:eastAsia="仿宋" w:cs="仿宋"/>
                <w:color w:val="auto"/>
                <w:highlight w:val="none"/>
              </w:rPr>
            </w:pPr>
            <w:r>
              <w:rPr>
                <w:rFonts w:ascii="仿宋" w:hAnsi="仿宋" w:eastAsia="仿宋" w:cs="仿宋"/>
                <w:color w:val="auto"/>
                <w:sz w:val="24"/>
                <w:highlight w:val="none"/>
              </w:rPr>
              <w:t>3.2配套工具包1套（至少包含切管器、管路专用扳手、电子流量计、检漏液、拆装镊子等）；配套消耗品1套（至少包含密封垫圈、色谱柱螺母、VCR垫片及各类气路密封耗材）。备件：同仪器原装品牌的氦离子化检测器1个、十通阀（含气缸）2个、六通阀（含气缸）1个、所有色谱柱1套。</w:t>
            </w:r>
          </w:p>
          <w:p>
            <w:pPr>
              <w:pStyle w:val="9"/>
              <w:jc w:val="left"/>
              <w:rPr>
                <w:rFonts w:ascii="仿宋" w:hAnsi="仿宋" w:eastAsia="仿宋" w:cs="仿宋"/>
                <w:color w:val="auto"/>
                <w:highlight w:val="none"/>
              </w:rPr>
            </w:pPr>
            <w:r>
              <w:rPr>
                <w:rFonts w:ascii="仿宋" w:hAnsi="仿宋" w:eastAsia="仿宋" w:cs="仿宋"/>
                <w:color w:val="auto"/>
                <w:sz w:val="24"/>
                <w:highlight w:val="none"/>
              </w:rPr>
              <w:t>3.3配置UPS电源，容量满足整套设备满负荷运行需求，自带电池续航模块（续航≥0.5h），可保障市电中断后设备持续稳定工作，具备过载、过压、欠压、短路保护功能。</w:t>
            </w:r>
          </w:p>
          <w:p>
            <w:pPr>
              <w:pStyle w:val="9"/>
              <w:jc w:val="left"/>
              <w:rPr>
                <w:rFonts w:ascii="仿宋" w:hAnsi="仿宋" w:eastAsia="仿宋" w:cs="仿宋"/>
                <w:color w:val="auto"/>
                <w:highlight w:val="none"/>
              </w:rPr>
            </w:pPr>
            <w:r>
              <w:rPr>
                <w:rFonts w:ascii="仿宋" w:hAnsi="仿宋" w:eastAsia="仿宋" w:cs="仿宋"/>
                <w:color w:val="auto"/>
                <w:sz w:val="24"/>
                <w:highlight w:val="none"/>
              </w:rPr>
              <w:t>3.4气相色谱仪及配套系统满足全部技术和环境条件的要求，并保证色谱仪及配套系统的完整性及设计的合理性。</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9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1-2</w:t>
            </w:r>
          </w:p>
        </w:tc>
        <w:tc>
          <w:tcPr>
            <w:tcW w:w="1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hint="eastAsia" w:ascii="仿宋" w:hAnsi="仿宋" w:eastAsia="仿宋" w:cs="仿宋"/>
                <w:color w:val="auto"/>
                <w:sz w:val="24"/>
                <w:highlight w:val="none"/>
                <w:lang w:val="en-US" w:eastAsia="zh-CN"/>
              </w:rPr>
              <w:t>1-2</w:t>
            </w:r>
            <w:r>
              <w:rPr>
                <w:rFonts w:ascii="仿宋" w:hAnsi="仿宋" w:eastAsia="仿宋" w:cs="仿宋"/>
                <w:color w:val="auto"/>
                <w:sz w:val="24"/>
                <w:highlight w:val="none"/>
              </w:rPr>
              <w:t>气相色谱仪</w:t>
            </w:r>
          </w:p>
        </w:tc>
        <w:tc>
          <w:tcPr>
            <w:tcW w:w="61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气相色谱仪1套，满足下表检测标准和GB/T28726-2025《气体分析氦离子化气相色谱法》相关规定，各项指标符合下表所列技术要求。</w:t>
            </w:r>
          </w:p>
          <w:tbl>
            <w:tblPr>
              <w:tblStyle w:val="8"/>
              <w:tblW w:w="5980"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450"/>
              <w:gridCol w:w="703"/>
              <w:gridCol w:w="2528"/>
              <w:gridCol w:w="2299"/>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序号</w:t>
                  </w:r>
                </w:p>
              </w:tc>
              <w:tc>
                <w:tcPr>
                  <w:tcW w:w="70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产品名称</w:t>
                  </w:r>
                </w:p>
              </w:tc>
              <w:tc>
                <w:tcPr>
                  <w:tcW w:w="252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检测标准</w:t>
                  </w:r>
                </w:p>
              </w:tc>
              <w:tc>
                <w:tcPr>
                  <w:tcW w:w="229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检测项目及检测限，ppm</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1</w:t>
                  </w:r>
                </w:p>
              </w:tc>
              <w:tc>
                <w:tcPr>
                  <w:tcW w:w="70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空气</w:t>
                  </w:r>
                </w:p>
              </w:tc>
              <w:tc>
                <w:tcPr>
                  <w:tcW w:w="25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HG/T5896-2022《高纯空气》、GB/T28125.1-2025《气体分析空分工艺中危险物质含量的测定第1部分：甲烷、乙炔、二氧化碳、总烃含量的测定》</w:t>
                  </w:r>
                </w:p>
              </w:tc>
              <w:tc>
                <w:tcPr>
                  <w:tcW w:w="22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甲烷≤0.005、乙炔＜0.01、二氧化碳＜0.01、氢≤0.01、一氧化碳≤0.02</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2</w:t>
                  </w:r>
                </w:p>
              </w:tc>
              <w:tc>
                <w:tcPr>
                  <w:tcW w:w="70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一氧化二氮</w:t>
                  </w:r>
                </w:p>
              </w:tc>
              <w:tc>
                <w:tcPr>
                  <w:tcW w:w="25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GB/T14600-2025《电子气体一氧化二氮》</w:t>
                  </w:r>
                </w:p>
              </w:tc>
              <w:tc>
                <w:tcPr>
                  <w:tcW w:w="22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氢≤0.01、氧+氩≤0.01、氮≤0.01、一氧化碳≤0.02、二氧化碳≤0.01</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3</w:t>
                  </w:r>
                </w:p>
              </w:tc>
              <w:tc>
                <w:tcPr>
                  <w:tcW w:w="70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氦气</w:t>
                  </w:r>
                </w:p>
              </w:tc>
              <w:tc>
                <w:tcPr>
                  <w:tcW w:w="25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GB/T4844-2025《纯氦、高纯氦和超纯氦》、GB/T16942-2025《电子气体大宗气体》</w:t>
                  </w:r>
                </w:p>
              </w:tc>
              <w:tc>
                <w:tcPr>
                  <w:tcW w:w="22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氢≤0.01、氧≤0.01、氩≤0.01、氮≤0.01、一氧化碳≤0.02、二氧化碳≤0.01、甲烷≤0.005</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4</w:t>
                  </w:r>
                </w:p>
              </w:tc>
              <w:tc>
                <w:tcPr>
                  <w:tcW w:w="70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氢气</w:t>
                  </w:r>
                </w:p>
              </w:tc>
              <w:tc>
                <w:tcPr>
                  <w:tcW w:w="25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GB/T3634.2-2025《氢气第2部分：纯氢、高纯氢和超纯氢》</w:t>
                  </w:r>
                </w:p>
              </w:tc>
              <w:tc>
                <w:tcPr>
                  <w:tcW w:w="22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left"/>
                    <w:rPr>
                      <w:rFonts w:ascii="仿宋" w:hAnsi="仿宋" w:eastAsia="仿宋" w:cs="仿宋"/>
                      <w:color w:val="auto"/>
                      <w:highlight w:val="none"/>
                    </w:rPr>
                  </w:pPr>
                  <w:r>
                    <w:rPr>
                      <w:rFonts w:ascii="仿宋" w:hAnsi="仿宋" w:eastAsia="仿宋" w:cs="仿宋"/>
                      <w:color w:val="auto"/>
                      <w:sz w:val="24"/>
                      <w:highlight w:val="none"/>
                    </w:rPr>
                    <w:t>氧≤0.01、氩≤0.01、氮≤0.01、一氧化碳≤0.02、二氧化碳≤0.01</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5</w:t>
                  </w:r>
                </w:p>
              </w:tc>
              <w:tc>
                <w:tcPr>
                  <w:tcW w:w="70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氖气</w:t>
                  </w:r>
                </w:p>
              </w:tc>
              <w:tc>
                <w:tcPr>
                  <w:tcW w:w="25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GB/T17873-2025《纯氖、高纯氖和超纯氖》</w:t>
                  </w:r>
                </w:p>
              </w:tc>
              <w:tc>
                <w:tcPr>
                  <w:tcW w:w="22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left"/>
                    <w:rPr>
                      <w:rFonts w:ascii="仿宋" w:hAnsi="仿宋" w:eastAsia="仿宋" w:cs="仿宋"/>
                      <w:color w:val="auto"/>
                      <w:highlight w:val="none"/>
                    </w:rPr>
                  </w:pPr>
                  <w:r>
                    <w:rPr>
                      <w:rFonts w:ascii="仿宋" w:hAnsi="仿宋" w:eastAsia="仿宋" w:cs="仿宋"/>
                      <w:color w:val="auto"/>
                      <w:sz w:val="24"/>
                      <w:highlight w:val="none"/>
                    </w:rPr>
                    <w:t>氢≤0.01、氧+氩≤0.01、氮≤0.01、一氧化碳≤0.02、二氧化碳≤0.01</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6</w:t>
                  </w:r>
                </w:p>
              </w:tc>
              <w:tc>
                <w:tcPr>
                  <w:tcW w:w="70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氧气</w:t>
                  </w:r>
                </w:p>
              </w:tc>
              <w:tc>
                <w:tcPr>
                  <w:tcW w:w="25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GB/T14599-2025《纯氧、高纯氧和超纯氧》、GB/T16942-2025《电子气体大宗气体》、GB/T28125.1-2025《气体分析空分工艺中危险物质含量的测定第1部分：甲烷、乙炔、二氧化碳、总烃含量的测定》</w:t>
                  </w:r>
                </w:p>
              </w:tc>
              <w:tc>
                <w:tcPr>
                  <w:tcW w:w="22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left"/>
                    <w:rPr>
                      <w:rFonts w:ascii="仿宋" w:hAnsi="仿宋" w:eastAsia="仿宋" w:cs="仿宋"/>
                      <w:color w:val="auto"/>
                      <w:highlight w:val="none"/>
                    </w:rPr>
                  </w:pPr>
                  <w:r>
                    <w:rPr>
                      <w:rFonts w:ascii="仿宋" w:hAnsi="仿宋" w:eastAsia="仿宋" w:cs="仿宋"/>
                      <w:color w:val="auto"/>
                      <w:sz w:val="24"/>
                      <w:highlight w:val="none"/>
                    </w:rPr>
                    <w:t>氢≤0.01、氩≤0.01、氮≤0.01、一氧化碳≤0.02、二氧化碳＜0.01、甲烷＜0.005、乙炔＜0.01</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7</w:t>
                  </w:r>
                </w:p>
              </w:tc>
              <w:tc>
                <w:tcPr>
                  <w:tcW w:w="70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氩气</w:t>
                  </w:r>
                </w:p>
              </w:tc>
              <w:tc>
                <w:tcPr>
                  <w:tcW w:w="25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GB/T4842-2026《纯氩、高纯氩和超纯氩》</w:t>
                  </w:r>
                </w:p>
              </w:tc>
              <w:tc>
                <w:tcPr>
                  <w:tcW w:w="22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氢≤0.01、氮≤0.01、甲烷≤0.005、一氧化碳≤0.02、二氧化碳≤0.01</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8</w:t>
                  </w:r>
                </w:p>
              </w:tc>
              <w:tc>
                <w:tcPr>
                  <w:tcW w:w="70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氮气</w:t>
                  </w:r>
                </w:p>
              </w:tc>
              <w:tc>
                <w:tcPr>
                  <w:tcW w:w="25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GB/T8979-2025《纯氮、高纯氮和超纯氮》</w:t>
                  </w:r>
                </w:p>
              </w:tc>
              <w:tc>
                <w:tcPr>
                  <w:tcW w:w="22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left"/>
                    <w:rPr>
                      <w:rFonts w:ascii="仿宋" w:hAnsi="仿宋" w:eastAsia="仿宋" w:cs="仿宋"/>
                      <w:color w:val="auto"/>
                      <w:highlight w:val="none"/>
                    </w:rPr>
                  </w:pPr>
                  <w:r>
                    <w:rPr>
                      <w:rFonts w:ascii="仿宋" w:hAnsi="仿宋" w:eastAsia="仿宋" w:cs="仿宋"/>
                      <w:color w:val="auto"/>
                      <w:sz w:val="24"/>
                      <w:highlight w:val="none"/>
                    </w:rPr>
                    <w:t>氢≤0.01、氧≤0.01、氩≤0.01、甲烷≤0.005、一氧化碳≤0.02、二氧化碳≤0.01</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9</w:t>
                  </w:r>
                </w:p>
              </w:tc>
              <w:tc>
                <w:tcPr>
                  <w:tcW w:w="70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一氧化碳</w:t>
                  </w:r>
                </w:p>
              </w:tc>
              <w:tc>
                <w:tcPr>
                  <w:tcW w:w="25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GB/T35995-2026《一氧化碳》</w:t>
                  </w:r>
                </w:p>
              </w:tc>
              <w:tc>
                <w:tcPr>
                  <w:tcW w:w="22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氢≤0.01、氧≤0.01、氮≤0.01、二氧化碳≤0.01</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10</w:t>
                  </w:r>
                </w:p>
              </w:tc>
              <w:tc>
                <w:tcPr>
                  <w:tcW w:w="70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甲烷</w:t>
                  </w:r>
                </w:p>
              </w:tc>
              <w:tc>
                <w:tcPr>
                  <w:tcW w:w="25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GB/T33102-2025《甲烷》</w:t>
                  </w:r>
                </w:p>
              </w:tc>
              <w:tc>
                <w:tcPr>
                  <w:tcW w:w="22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氢≤0.01、氧+氩≤0.01、氮≤0.01、乙烷≤0.01、一氧化碳≤0.02、二氧化碳≤0.01</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11</w:t>
                  </w:r>
                </w:p>
              </w:tc>
              <w:tc>
                <w:tcPr>
                  <w:tcW w:w="70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氪气</w:t>
                  </w:r>
                </w:p>
              </w:tc>
              <w:tc>
                <w:tcPr>
                  <w:tcW w:w="25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GB/T5829-2025《纯氪、高纯氪和超纯氪》</w:t>
                  </w:r>
                </w:p>
              </w:tc>
              <w:tc>
                <w:tcPr>
                  <w:tcW w:w="22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氢≤0.01、氧+氩≤0.01、氮≤0.01、甲烷≤0.01、一氧化碳≤0.02、二氧化碳≤0.01、氙</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12</w:t>
                  </w:r>
                </w:p>
              </w:tc>
              <w:tc>
                <w:tcPr>
                  <w:tcW w:w="70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氙气</w:t>
                  </w:r>
                </w:p>
              </w:tc>
              <w:tc>
                <w:tcPr>
                  <w:tcW w:w="25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GB/T5828-2025《纯氙、高纯氙和超纯氙》</w:t>
                  </w:r>
                </w:p>
              </w:tc>
              <w:tc>
                <w:tcPr>
                  <w:tcW w:w="22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氢≤0.01、氧+氩≤0.01、氮≤0.01、甲烷≤0.01、一氧化碳≤0.02、二氧化碳≤0.01、氪≤0.01、氧化亚氮≤0.01</w:t>
                  </w:r>
                </w:p>
              </w:tc>
            </w:tr>
          </w:tbl>
          <w:p>
            <w:pPr>
              <w:pStyle w:val="9"/>
              <w:ind w:firstLine="480"/>
              <w:jc w:val="both"/>
              <w:rPr>
                <w:rFonts w:ascii="仿宋" w:hAnsi="仿宋" w:eastAsia="仿宋" w:cs="仿宋"/>
                <w:color w:val="auto"/>
                <w:highlight w:val="none"/>
              </w:rPr>
            </w:pPr>
            <w:r>
              <w:rPr>
                <w:rFonts w:ascii="仿宋" w:hAnsi="仿宋" w:eastAsia="仿宋" w:cs="仿宋"/>
                <w:b/>
                <w:bCs/>
                <w:color w:val="auto"/>
                <w:sz w:val="24"/>
                <w:highlight w:val="none"/>
              </w:rPr>
              <w:t>分别提供上表中每种产品的各组分分析材料作为证明材料，其中“氧”和“氧、氩”组分允许用“氧+氩”作为证明材料。要求按顺序每个产品编制1份（至少包含检测标准中第一个标准的项目），共12份。每份材料须包含以下内容：（1）采用本机工作站软件对平衡气与该产品相同、各组分含量为（1～10）μmol/mol的标准样品（或标准物质）（以下简称标样）的全部检测项目分析的谱图及相关信息。若标样（除氖气、氪气、氙气标样外）的平衡气与该产品不相同，须另提供该产品样品或含有≥1%（mol/mol）该产品的标样的全部检测项目分析谱图及相关信息；若氖气、氪气、氙气标样的平衡气不是相应产品，须另提供该产品样品或含有该产品组分的标样的全部检测项目分析谱图及相关信息。全部检测项目须在同一张谱图中体现，所有标样须提供平衡气名称、各组分的名称及含量信息。（2）与分析谱图相对应的气路图，图中须包含进样阀、中心切割阀、色谱柱、检测器等完整信息，其中色谱柱信息须注明色谱柱名称、填充料或固定相、柱长等内容；（3）与分析谱图相对应的详细分析事件表。</w:t>
            </w:r>
          </w:p>
          <w:p>
            <w:pPr>
              <w:pStyle w:val="9"/>
              <w:ind w:firstLine="480"/>
              <w:jc w:val="both"/>
              <w:rPr>
                <w:rFonts w:ascii="仿宋" w:hAnsi="仿宋" w:eastAsia="仿宋" w:cs="仿宋"/>
                <w:color w:val="auto"/>
                <w:highlight w:val="none"/>
              </w:rPr>
            </w:pPr>
            <w:r>
              <w:rPr>
                <w:rFonts w:ascii="仿宋" w:hAnsi="仿宋" w:eastAsia="仿宋" w:cs="仿宋"/>
                <w:color w:val="auto"/>
                <w:sz w:val="24"/>
                <w:highlight w:val="none"/>
              </w:rPr>
              <w:t>2.基本性能要求</w:t>
            </w:r>
          </w:p>
          <w:p>
            <w:pPr>
              <w:pStyle w:val="9"/>
              <w:jc w:val="both"/>
              <w:rPr>
                <w:rFonts w:ascii="仿宋" w:hAnsi="仿宋" w:eastAsia="仿宋" w:cs="仿宋"/>
                <w:color w:val="auto"/>
                <w:highlight w:val="none"/>
              </w:rPr>
            </w:pPr>
            <w:r>
              <w:rPr>
                <w:rFonts w:ascii="仿宋" w:hAnsi="仿宋" w:eastAsia="仿宋" w:cs="仿宋"/>
                <w:color w:val="auto"/>
                <w:sz w:val="24"/>
                <w:highlight w:val="none"/>
              </w:rPr>
              <w:t>2.1配备氦离子化检测器2个。</w:t>
            </w:r>
          </w:p>
          <w:p>
            <w:pPr>
              <w:pStyle w:val="9"/>
              <w:jc w:val="both"/>
              <w:rPr>
                <w:rFonts w:ascii="仿宋" w:hAnsi="仿宋" w:eastAsia="仿宋" w:cs="仿宋"/>
                <w:color w:val="auto"/>
                <w:highlight w:val="none"/>
              </w:rPr>
            </w:pPr>
            <w:r>
              <w:rPr>
                <w:rFonts w:ascii="仿宋" w:hAnsi="仿宋" w:eastAsia="仿宋" w:cs="仿宋"/>
                <w:color w:val="auto"/>
                <w:sz w:val="24"/>
                <w:highlight w:val="none"/>
              </w:rPr>
              <w:t>2.1.1检测器出口流量重复性≤0.5%。</w:t>
            </w:r>
          </w:p>
          <w:p>
            <w:pPr>
              <w:pStyle w:val="9"/>
              <w:jc w:val="both"/>
              <w:rPr>
                <w:rFonts w:ascii="仿宋" w:hAnsi="仿宋" w:eastAsia="仿宋" w:cs="仿宋"/>
                <w:color w:val="auto"/>
                <w:highlight w:val="none"/>
              </w:rPr>
            </w:pPr>
            <w:r>
              <w:rPr>
                <w:rFonts w:ascii="仿宋" w:hAnsi="仿宋" w:eastAsia="仿宋" w:cs="仿宋"/>
                <w:color w:val="auto"/>
                <w:sz w:val="24"/>
                <w:highlight w:val="none"/>
              </w:rPr>
              <w:t>2.1.2柱箱温度稳定性(10min)≤0.1℃。</w:t>
            </w:r>
          </w:p>
          <w:p>
            <w:pPr>
              <w:pStyle w:val="9"/>
              <w:jc w:val="both"/>
              <w:rPr>
                <w:rFonts w:ascii="仿宋" w:hAnsi="仿宋" w:eastAsia="仿宋" w:cs="仿宋"/>
                <w:color w:val="auto"/>
                <w:highlight w:val="none"/>
              </w:rPr>
            </w:pPr>
            <w:r>
              <w:rPr>
                <w:rFonts w:ascii="仿宋" w:hAnsi="仿宋" w:eastAsia="仿宋" w:cs="仿宋"/>
                <w:color w:val="auto"/>
                <w:sz w:val="24"/>
                <w:highlight w:val="none"/>
              </w:rPr>
              <w:t>2.1.3基线噪声≤0.04mV或≤0.2pA。</w:t>
            </w:r>
          </w:p>
          <w:p>
            <w:pPr>
              <w:pStyle w:val="9"/>
              <w:jc w:val="both"/>
              <w:rPr>
                <w:rFonts w:ascii="仿宋" w:hAnsi="仿宋" w:eastAsia="仿宋" w:cs="仿宋"/>
                <w:color w:val="auto"/>
                <w:highlight w:val="none"/>
              </w:rPr>
            </w:pPr>
            <w:r>
              <w:rPr>
                <w:rFonts w:ascii="仿宋" w:hAnsi="仿宋" w:eastAsia="仿宋" w:cs="仿宋"/>
                <w:color w:val="auto"/>
                <w:sz w:val="24"/>
                <w:highlight w:val="none"/>
              </w:rPr>
              <w:t>2.1.4基线漂移≤0.2mV（30min）或1.0pA（30min）。</w:t>
            </w:r>
          </w:p>
          <w:p>
            <w:pPr>
              <w:pStyle w:val="9"/>
              <w:jc w:val="both"/>
              <w:rPr>
                <w:rFonts w:ascii="仿宋" w:hAnsi="仿宋" w:eastAsia="仿宋" w:cs="仿宋"/>
                <w:color w:val="auto"/>
                <w:highlight w:val="none"/>
              </w:rPr>
            </w:pPr>
            <w:r>
              <w:rPr>
                <w:rFonts w:ascii="仿宋" w:hAnsi="仿宋" w:eastAsia="仿宋" w:cs="仿宋"/>
                <w:color w:val="auto"/>
                <w:sz w:val="24"/>
                <w:highlight w:val="none"/>
              </w:rPr>
              <w:t>2.1.5检测限≤3.5pg/mL。</w:t>
            </w:r>
          </w:p>
          <w:p>
            <w:pPr>
              <w:pStyle w:val="9"/>
              <w:jc w:val="both"/>
              <w:rPr>
                <w:rFonts w:ascii="仿宋" w:hAnsi="仿宋" w:eastAsia="仿宋" w:cs="仿宋"/>
                <w:color w:val="auto"/>
                <w:highlight w:val="none"/>
              </w:rPr>
            </w:pPr>
            <w:r>
              <w:rPr>
                <w:rFonts w:ascii="仿宋" w:hAnsi="仿宋" w:eastAsia="仿宋" w:cs="仿宋"/>
                <w:color w:val="auto"/>
                <w:sz w:val="24"/>
                <w:highlight w:val="none"/>
              </w:rPr>
              <w:t>2.1.6定性重复性≤0.3%。</w:t>
            </w:r>
          </w:p>
          <w:p>
            <w:pPr>
              <w:pStyle w:val="9"/>
              <w:jc w:val="both"/>
              <w:rPr>
                <w:rFonts w:ascii="仿宋" w:hAnsi="仿宋" w:eastAsia="仿宋" w:cs="仿宋"/>
                <w:color w:val="auto"/>
                <w:highlight w:val="none"/>
              </w:rPr>
            </w:pPr>
            <w:r>
              <w:rPr>
                <w:rFonts w:ascii="仿宋" w:hAnsi="仿宋" w:eastAsia="仿宋" w:cs="仿宋"/>
                <w:color w:val="auto"/>
                <w:sz w:val="24"/>
                <w:highlight w:val="none"/>
              </w:rPr>
              <w:t>2.1.7定量重复性≤1%。</w:t>
            </w:r>
          </w:p>
          <w:p>
            <w:pPr>
              <w:pStyle w:val="9"/>
              <w:jc w:val="left"/>
              <w:rPr>
                <w:rFonts w:ascii="仿宋" w:hAnsi="仿宋" w:eastAsia="仿宋" w:cs="仿宋"/>
                <w:color w:val="auto"/>
                <w:highlight w:val="none"/>
              </w:rPr>
            </w:pPr>
            <w:r>
              <w:rPr>
                <w:rFonts w:ascii="仿宋" w:hAnsi="仿宋" w:eastAsia="仿宋" w:cs="仿宋"/>
                <w:b/>
                <w:color w:val="auto"/>
                <w:sz w:val="24"/>
                <w:highlight w:val="none"/>
              </w:rPr>
              <w:t>注：第2.1.3～2.1.7项投标人须在投标文件中提供计量证书证明材料。</w:t>
            </w:r>
          </w:p>
          <w:p>
            <w:pPr>
              <w:pStyle w:val="9"/>
              <w:jc w:val="both"/>
              <w:rPr>
                <w:rFonts w:ascii="仿宋" w:hAnsi="仿宋" w:eastAsia="仿宋" w:cs="仿宋"/>
                <w:color w:val="auto"/>
                <w:highlight w:val="none"/>
              </w:rPr>
            </w:pPr>
            <w:r>
              <w:rPr>
                <w:rFonts w:ascii="仿宋" w:hAnsi="仿宋" w:eastAsia="仿宋" w:cs="仿宋"/>
                <w:color w:val="auto"/>
                <w:sz w:val="24"/>
                <w:highlight w:val="none"/>
              </w:rPr>
              <w:t>2.2载气纯化器（与检测器同品牌）1个：脱除气体内氧气、氮气、氢气、水分、一氧化碳、二氧化碳、烃类等微量杂质，入口5N纯度气体纯化至不低于7N级别，各类杂质残留量≤10ppb。</w:t>
            </w:r>
          </w:p>
          <w:p>
            <w:pPr>
              <w:pStyle w:val="9"/>
              <w:jc w:val="both"/>
              <w:rPr>
                <w:rFonts w:ascii="仿宋" w:hAnsi="仿宋" w:eastAsia="仿宋" w:cs="仿宋"/>
                <w:color w:val="auto"/>
                <w:highlight w:val="none"/>
              </w:rPr>
            </w:pPr>
            <w:r>
              <w:rPr>
                <w:rFonts w:ascii="仿宋" w:hAnsi="仿宋" w:eastAsia="仿宋" w:cs="仿宋"/>
                <w:color w:val="auto"/>
                <w:sz w:val="24"/>
                <w:highlight w:val="none"/>
              </w:rPr>
              <w:t>2.3配备脱氧阱，通过阀切换选择样品气是否通过脱氧阱。配备氧、氩分离专用色谱柱，实现“氧、氩”组分分离。</w:t>
            </w:r>
          </w:p>
          <w:p>
            <w:pPr>
              <w:pStyle w:val="9"/>
              <w:jc w:val="left"/>
              <w:rPr>
                <w:rFonts w:ascii="仿宋" w:hAnsi="仿宋" w:eastAsia="仿宋" w:cs="仿宋"/>
                <w:color w:val="auto"/>
                <w:highlight w:val="none"/>
              </w:rPr>
            </w:pPr>
            <w:r>
              <w:rPr>
                <w:rFonts w:ascii="仿宋" w:hAnsi="仿宋" w:eastAsia="仿宋" w:cs="仿宋"/>
                <w:color w:val="auto"/>
                <w:sz w:val="24"/>
                <w:highlight w:val="none"/>
              </w:rPr>
              <w:t>2.4进样、吹扫系统</w:t>
            </w:r>
          </w:p>
          <w:p>
            <w:pPr>
              <w:pStyle w:val="9"/>
              <w:jc w:val="left"/>
              <w:rPr>
                <w:rFonts w:ascii="仿宋" w:hAnsi="仿宋" w:eastAsia="仿宋" w:cs="仿宋"/>
                <w:color w:val="auto"/>
                <w:highlight w:val="none"/>
              </w:rPr>
            </w:pPr>
            <w:r>
              <w:rPr>
                <w:rFonts w:ascii="仿宋" w:hAnsi="仿宋" w:eastAsia="仿宋" w:cs="仿宋"/>
                <w:color w:val="auto"/>
                <w:sz w:val="24"/>
                <w:highlight w:val="none"/>
              </w:rPr>
              <w:t>2.4.1管线材质使用316L-EP，连接口均采用VCR连接。</w:t>
            </w:r>
          </w:p>
          <w:p>
            <w:pPr>
              <w:pStyle w:val="9"/>
              <w:jc w:val="both"/>
              <w:rPr>
                <w:rFonts w:ascii="仿宋" w:hAnsi="仿宋" w:eastAsia="仿宋" w:cs="仿宋"/>
                <w:color w:val="auto"/>
                <w:highlight w:val="none"/>
              </w:rPr>
            </w:pPr>
            <w:r>
              <w:rPr>
                <w:rFonts w:ascii="仿宋" w:hAnsi="仿宋" w:eastAsia="仿宋" w:cs="仿宋"/>
                <w:color w:val="auto"/>
                <w:sz w:val="24"/>
                <w:highlight w:val="none"/>
              </w:rPr>
              <w:t>2.4.2不锈钢材质双级减压阀（0～25MPa）：螺纹规格G5/8、W21.8各1个；二级减压阀CAS13型（进出1/4卡套）2个；二级减压阀C13型（0～1MPa）10个；不锈钢针阀（螺纹规格G5/8、W21.8并需适配样品气接口）至少各2个；末端球阀（进出1/4卡套）15个；不锈钢管及管件若干。</w:t>
            </w:r>
          </w:p>
          <w:p>
            <w:pPr>
              <w:pStyle w:val="9"/>
              <w:jc w:val="both"/>
              <w:rPr>
                <w:rFonts w:ascii="仿宋" w:hAnsi="仿宋" w:eastAsia="仿宋" w:cs="仿宋"/>
                <w:color w:val="auto"/>
                <w:highlight w:val="none"/>
              </w:rPr>
            </w:pPr>
            <w:r>
              <w:rPr>
                <w:rFonts w:ascii="仿宋" w:hAnsi="仿宋" w:eastAsia="仿宋" w:cs="仿宋"/>
                <w:color w:val="auto"/>
                <w:sz w:val="24"/>
                <w:highlight w:val="none"/>
              </w:rPr>
              <w:t>2.4.3一次进样完成各产品标准对相关杂质组分的测定，且所有相关杂质组分在同一张谱图呈现。</w:t>
            </w:r>
          </w:p>
          <w:p>
            <w:pPr>
              <w:pStyle w:val="9"/>
              <w:jc w:val="both"/>
              <w:rPr>
                <w:rFonts w:ascii="仿宋" w:hAnsi="仿宋" w:eastAsia="仿宋" w:cs="仿宋"/>
                <w:color w:val="auto"/>
                <w:highlight w:val="none"/>
              </w:rPr>
            </w:pPr>
            <w:r>
              <w:rPr>
                <w:rFonts w:ascii="仿宋" w:hAnsi="仿宋" w:eastAsia="仿宋" w:cs="仿宋"/>
                <w:color w:val="auto"/>
                <w:sz w:val="24"/>
                <w:highlight w:val="none"/>
              </w:rPr>
              <w:t>2.4.4进样口装高精度针阀及压力/流量传感器，能够实时显示进样压力/流量数值，具备压力自动校正功能。</w:t>
            </w:r>
          </w:p>
          <w:p>
            <w:pPr>
              <w:pStyle w:val="9"/>
              <w:jc w:val="left"/>
              <w:rPr>
                <w:rFonts w:ascii="仿宋" w:hAnsi="仿宋" w:eastAsia="仿宋" w:cs="仿宋"/>
                <w:color w:val="auto"/>
                <w:highlight w:val="none"/>
              </w:rPr>
            </w:pPr>
            <w:r>
              <w:rPr>
                <w:rFonts w:ascii="仿宋" w:hAnsi="仿宋" w:eastAsia="仿宋" w:cs="仿宋"/>
                <w:color w:val="auto"/>
                <w:sz w:val="24"/>
                <w:highlight w:val="none"/>
              </w:rPr>
              <w:t>2.5气动切换阀：阀门采用低死体积结构，阀体及密封材质惰性化处理，无气体吸附、无残留污染、密封性优异，满足痕量杂质分析精度要求。</w:t>
            </w:r>
          </w:p>
          <w:p>
            <w:pPr>
              <w:pStyle w:val="9"/>
              <w:jc w:val="both"/>
              <w:rPr>
                <w:rFonts w:ascii="仿宋" w:hAnsi="仿宋" w:eastAsia="仿宋" w:cs="仿宋"/>
                <w:color w:val="auto"/>
                <w:highlight w:val="none"/>
              </w:rPr>
            </w:pPr>
            <w:r>
              <w:rPr>
                <w:rFonts w:ascii="仿宋" w:hAnsi="仿宋" w:eastAsia="仿宋" w:cs="仿宋"/>
                <w:color w:val="auto"/>
                <w:sz w:val="24"/>
                <w:highlight w:val="none"/>
              </w:rPr>
              <w:t>2.6色谱柱需使用商品化品牌色谱柱，满足各产品标准对相关杂质组分的测定。</w:t>
            </w:r>
          </w:p>
          <w:p>
            <w:pPr>
              <w:pStyle w:val="9"/>
              <w:jc w:val="both"/>
              <w:rPr>
                <w:rFonts w:ascii="仿宋" w:hAnsi="仿宋" w:eastAsia="仿宋" w:cs="仿宋"/>
                <w:color w:val="auto"/>
                <w:highlight w:val="none"/>
              </w:rPr>
            </w:pPr>
            <w:r>
              <w:rPr>
                <w:rFonts w:ascii="仿宋" w:hAnsi="仿宋" w:eastAsia="仿宋" w:cs="仿宋"/>
                <w:color w:val="auto"/>
                <w:sz w:val="24"/>
                <w:highlight w:val="none"/>
              </w:rPr>
              <w:t>2.7色谱工作站要求</w:t>
            </w:r>
          </w:p>
          <w:p>
            <w:pPr>
              <w:pStyle w:val="9"/>
              <w:jc w:val="both"/>
              <w:rPr>
                <w:rFonts w:ascii="仿宋" w:hAnsi="仿宋" w:eastAsia="仿宋" w:cs="仿宋"/>
                <w:color w:val="auto"/>
                <w:highlight w:val="none"/>
              </w:rPr>
            </w:pPr>
            <w:r>
              <w:rPr>
                <w:rFonts w:ascii="仿宋" w:hAnsi="仿宋" w:eastAsia="仿宋" w:cs="仿宋"/>
                <w:color w:val="auto"/>
                <w:sz w:val="24"/>
                <w:highlight w:val="none"/>
              </w:rPr>
              <w:t>2.7.1自动控制连续进样、切割、反吹，可对色谱主机操作控制。</w:t>
            </w:r>
          </w:p>
          <w:p>
            <w:pPr>
              <w:pStyle w:val="9"/>
              <w:jc w:val="left"/>
              <w:rPr>
                <w:rFonts w:ascii="仿宋" w:hAnsi="仿宋" w:eastAsia="仿宋" w:cs="仿宋"/>
                <w:color w:val="auto"/>
                <w:highlight w:val="none"/>
              </w:rPr>
            </w:pPr>
            <w:r>
              <w:rPr>
                <w:rFonts w:ascii="仿宋" w:hAnsi="仿宋" w:eastAsia="仿宋" w:cs="仿宋"/>
                <w:color w:val="auto"/>
                <w:sz w:val="24"/>
                <w:highlight w:val="none"/>
              </w:rPr>
              <w:t>2.7.2具有数据库及历史记录查询功能，能够连接LIMS实验室管理系统。</w:t>
            </w:r>
          </w:p>
          <w:p>
            <w:pPr>
              <w:pStyle w:val="9"/>
              <w:jc w:val="left"/>
              <w:rPr>
                <w:rFonts w:ascii="仿宋" w:hAnsi="仿宋" w:eastAsia="仿宋" w:cs="仿宋"/>
                <w:color w:val="auto"/>
                <w:highlight w:val="none"/>
              </w:rPr>
            </w:pPr>
            <w:r>
              <w:rPr>
                <w:rFonts w:ascii="仿宋" w:hAnsi="仿宋" w:eastAsia="仿宋" w:cs="仿宋"/>
                <w:color w:val="auto"/>
                <w:sz w:val="24"/>
                <w:highlight w:val="none"/>
              </w:rPr>
              <w:t>2.7.3能实时显示各部位温度，气体流速，检测器信号值等色谱基本参数。</w:t>
            </w:r>
          </w:p>
          <w:p>
            <w:pPr>
              <w:pStyle w:val="9"/>
              <w:jc w:val="both"/>
              <w:rPr>
                <w:rFonts w:ascii="仿宋" w:hAnsi="仿宋" w:eastAsia="仿宋" w:cs="仿宋"/>
                <w:color w:val="auto"/>
                <w:highlight w:val="none"/>
              </w:rPr>
            </w:pPr>
            <w:r>
              <w:rPr>
                <w:rFonts w:ascii="仿宋" w:hAnsi="仿宋" w:eastAsia="仿宋" w:cs="仿宋"/>
                <w:color w:val="auto"/>
                <w:sz w:val="24"/>
                <w:highlight w:val="none"/>
              </w:rPr>
              <w:t>2.7.4内存≥32G，NVME SSD硬盘≥1T和固态移动备份硬盘≥1T、1块机械硬盘≥1T、分辨率≥2560×1440显示尺寸≥27英寸，USB接口、LIMS数据兼容。输出系统：激光快速自动双面打印，速度≥38ppm(A4），带网卡，具有联网IP打印功能。</w:t>
            </w:r>
          </w:p>
          <w:p>
            <w:pPr>
              <w:pStyle w:val="9"/>
              <w:jc w:val="both"/>
              <w:rPr>
                <w:rFonts w:ascii="仿宋" w:hAnsi="仿宋" w:eastAsia="仿宋" w:cs="仿宋"/>
                <w:color w:val="auto"/>
                <w:highlight w:val="none"/>
              </w:rPr>
            </w:pPr>
            <w:r>
              <w:rPr>
                <w:rFonts w:ascii="仿宋" w:hAnsi="仿宋" w:eastAsia="仿宋" w:cs="仿宋"/>
                <w:color w:val="auto"/>
                <w:sz w:val="24"/>
                <w:highlight w:val="none"/>
              </w:rPr>
              <w:t>3.其他要求</w:t>
            </w:r>
          </w:p>
          <w:p>
            <w:pPr>
              <w:pStyle w:val="9"/>
              <w:jc w:val="both"/>
              <w:rPr>
                <w:rFonts w:ascii="仿宋" w:hAnsi="仿宋" w:eastAsia="仿宋" w:cs="仿宋"/>
                <w:color w:val="auto"/>
                <w:highlight w:val="none"/>
              </w:rPr>
            </w:pPr>
            <w:r>
              <w:rPr>
                <w:rFonts w:ascii="仿宋" w:hAnsi="仿宋" w:eastAsia="仿宋" w:cs="仿宋"/>
                <w:color w:val="auto"/>
                <w:sz w:val="24"/>
                <w:highlight w:val="none"/>
              </w:rPr>
              <w:t>3.1仪器所有气路系统材质均使用316L-EP，连接口均采用VCR连接。</w:t>
            </w:r>
          </w:p>
          <w:p>
            <w:pPr>
              <w:pStyle w:val="9"/>
              <w:jc w:val="both"/>
              <w:rPr>
                <w:rFonts w:ascii="仿宋" w:hAnsi="仿宋" w:eastAsia="仿宋" w:cs="仿宋"/>
                <w:color w:val="auto"/>
                <w:highlight w:val="none"/>
              </w:rPr>
            </w:pPr>
            <w:r>
              <w:rPr>
                <w:rFonts w:ascii="仿宋" w:hAnsi="仿宋" w:eastAsia="仿宋" w:cs="仿宋"/>
                <w:color w:val="auto"/>
                <w:sz w:val="24"/>
                <w:highlight w:val="none"/>
              </w:rPr>
              <w:t>3.2按照产品标准要求配备气体标准物质[若平衡气与被测样品气不相同时，需另配样品气(氪气和氙气除外)]。</w:t>
            </w:r>
            <w:r>
              <w:rPr>
                <w:rFonts w:ascii="仿宋" w:hAnsi="仿宋" w:eastAsia="仿宋" w:cs="仿宋"/>
                <w:b/>
                <w:color w:val="auto"/>
                <w:sz w:val="24"/>
                <w:highlight w:val="none"/>
              </w:rPr>
              <w:t>需在投标文件中列出清单明细，同时承诺中标后按清单内容提供</w:t>
            </w:r>
            <w:r>
              <w:rPr>
                <w:rFonts w:hint="eastAsia" w:ascii="仿宋" w:hAnsi="仿宋" w:eastAsia="仿宋" w:cs="仿宋"/>
                <w:b/>
                <w:color w:val="auto"/>
                <w:sz w:val="24"/>
                <w:highlight w:val="none"/>
                <w:lang w:eastAsia="zh-CN"/>
              </w:rPr>
              <w:t>（</w:t>
            </w:r>
            <w:r>
              <w:rPr>
                <w:rFonts w:hint="eastAsia" w:ascii="仿宋" w:hAnsi="仿宋" w:eastAsia="仿宋" w:cs="仿宋"/>
                <w:b/>
                <w:color w:val="auto"/>
                <w:sz w:val="24"/>
                <w:highlight w:val="none"/>
                <w:lang w:val="en-US" w:eastAsia="zh-CN"/>
              </w:rPr>
              <w:t>专项承诺函格式自拟</w:t>
            </w:r>
            <w:r>
              <w:rPr>
                <w:rFonts w:hint="eastAsia" w:ascii="仿宋" w:hAnsi="仿宋" w:eastAsia="仿宋" w:cs="仿宋"/>
                <w:b/>
                <w:color w:val="auto"/>
                <w:sz w:val="24"/>
                <w:highlight w:val="none"/>
                <w:lang w:eastAsia="zh-CN"/>
              </w:rPr>
              <w:t>）</w:t>
            </w:r>
            <w:r>
              <w:rPr>
                <w:rFonts w:ascii="仿宋" w:hAnsi="仿宋" w:eastAsia="仿宋" w:cs="仿宋"/>
                <w:b/>
                <w:color w:val="auto"/>
                <w:sz w:val="24"/>
                <w:highlight w:val="none"/>
              </w:rPr>
              <w:t>。</w:t>
            </w:r>
          </w:p>
          <w:p>
            <w:pPr>
              <w:pStyle w:val="9"/>
              <w:jc w:val="both"/>
              <w:rPr>
                <w:rFonts w:ascii="仿宋" w:hAnsi="仿宋" w:eastAsia="仿宋" w:cs="仿宋"/>
                <w:color w:val="auto"/>
                <w:highlight w:val="none"/>
              </w:rPr>
            </w:pPr>
            <w:r>
              <w:rPr>
                <w:rFonts w:ascii="仿宋" w:hAnsi="仿宋" w:eastAsia="仿宋" w:cs="仿宋"/>
                <w:color w:val="auto"/>
                <w:sz w:val="24"/>
                <w:highlight w:val="none"/>
              </w:rPr>
              <w:t>3.3配套工具包1套（至少包含切管器、管路专用扳手、电子流量计、检漏液、拆装镊子等）；配套消耗品1套（至少包含密封垫圈、色谱柱螺母、VCR垫片及各类气路密封耗材）。备件：同仪器原装品牌的氦离子化检测器1个、载气纯化器1个、十通阀（含气缸）2个、六通阀（含气缸）1个、所有色谱柱1套。</w:t>
            </w:r>
          </w:p>
          <w:p>
            <w:pPr>
              <w:pStyle w:val="9"/>
              <w:jc w:val="left"/>
              <w:rPr>
                <w:rFonts w:ascii="仿宋" w:hAnsi="仿宋" w:eastAsia="仿宋" w:cs="仿宋"/>
                <w:color w:val="auto"/>
                <w:highlight w:val="none"/>
              </w:rPr>
            </w:pPr>
            <w:r>
              <w:rPr>
                <w:rFonts w:ascii="仿宋" w:hAnsi="仿宋" w:eastAsia="仿宋" w:cs="仿宋"/>
                <w:color w:val="auto"/>
                <w:sz w:val="24"/>
                <w:highlight w:val="none"/>
              </w:rPr>
              <w:t>3.4配置UPS电源，容量满足整套设备满负荷运行需求，自带电池续航模块（续航≥0.5h），可保障市电中断后设备持续稳定工作，具备过载、过压、欠压、短路保护功能。</w:t>
            </w:r>
          </w:p>
          <w:p>
            <w:pPr>
              <w:pStyle w:val="9"/>
              <w:jc w:val="left"/>
              <w:rPr>
                <w:rFonts w:ascii="仿宋" w:hAnsi="仿宋" w:eastAsia="仿宋" w:cs="仿宋"/>
                <w:color w:val="auto"/>
                <w:highlight w:val="none"/>
              </w:rPr>
            </w:pPr>
            <w:r>
              <w:rPr>
                <w:rFonts w:ascii="仿宋" w:hAnsi="仿宋" w:eastAsia="仿宋" w:cs="仿宋"/>
                <w:color w:val="auto"/>
                <w:sz w:val="24"/>
                <w:highlight w:val="none"/>
              </w:rPr>
              <w:t>3.5气相色谱仪及配套系统满足全部技术和环境条件的要求，并保证色谱仪及配套系统的完整性及设计的合理性。</w:t>
            </w:r>
          </w:p>
        </w:tc>
      </w:tr>
    </w:tbl>
    <w:p>
      <w:pPr>
        <w:pStyle w:val="9"/>
        <w:jc w:val="both"/>
        <w:rPr>
          <w:rFonts w:ascii="仿宋" w:hAnsi="仿宋" w:eastAsia="仿宋" w:cs="仿宋"/>
          <w:color w:val="auto"/>
          <w:highlight w:val="none"/>
        </w:rPr>
      </w:pPr>
      <w:r>
        <w:rPr>
          <w:rFonts w:ascii="仿宋" w:hAnsi="仿宋" w:eastAsia="仿宋" w:cs="仿宋"/>
          <w:b/>
          <w:color w:val="auto"/>
          <w:sz w:val="24"/>
          <w:highlight w:val="none"/>
        </w:rPr>
        <w:t>包2：</w:t>
      </w:r>
    </w:p>
    <w:tbl>
      <w:tblPr>
        <w:tblStyle w:val="8"/>
        <w:tblW w:w="8292"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952"/>
        <w:gridCol w:w="1145"/>
        <w:gridCol w:w="619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95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品目号</w:t>
            </w:r>
          </w:p>
        </w:tc>
        <w:tc>
          <w:tcPr>
            <w:tcW w:w="114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货物名称</w:t>
            </w:r>
          </w:p>
        </w:tc>
        <w:tc>
          <w:tcPr>
            <w:tcW w:w="619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具体内容</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9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left"/>
              <w:rPr>
                <w:rFonts w:ascii="仿宋" w:hAnsi="仿宋" w:eastAsia="仿宋" w:cs="仿宋"/>
                <w:color w:val="auto"/>
                <w:highlight w:val="none"/>
              </w:rPr>
            </w:pPr>
            <w:r>
              <w:rPr>
                <w:rFonts w:ascii="仿宋" w:hAnsi="仿宋" w:eastAsia="仿宋" w:cs="仿宋"/>
                <w:b w:val="0"/>
                <w:bCs/>
                <w:color w:val="auto"/>
                <w:sz w:val="24"/>
                <w:highlight w:val="none"/>
              </w:rPr>
              <w:t>2-1</w:t>
            </w:r>
          </w:p>
        </w:tc>
        <w:tc>
          <w:tcPr>
            <w:tcW w:w="1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left"/>
              <w:rPr>
                <w:rFonts w:ascii="仿宋" w:hAnsi="仿宋" w:eastAsia="仿宋" w:cs="仿宋"/>
                <w:color w:val="auto"/>
                <w:highlight w:val="none"/>
              </w:rPr>
            </w:pPr>
            <w:r>
              <w:rPr>
                <w:rFonts w:hint="eastAsia" w:ascii="仿宋" w:hAnsi="仿宋" w:eastAsia="仿宋" w:cs="仿宋"/>
                <w:b w:val="0"/>
                <w:bCs/>
                <w:color w:val="auto"/>
                <w:sz w:val="24"/>
                <w:highlight w:val="none"/>
                <w:lang w:val="en-US" w:eastAsia="zh-CN"/>
              </w:rPr>
              <w:t>2</w:t>
            </w:r>
            <w:r>
              <w:rPr>
                <w:rFonts w:ascii="仿宋" w:hAnsi="仿宋" w:eastAsia="仿宋" w:cs="仿宋"/>
                <w:b w:val="0"/>
                <w:bCs/>
                <w:color w:val="auto"/>
                <w:sz w:val="24"/>
                <w:highlight w:val="none"/>
              </w:rPr>
              <w:t>气相色谱质谱联用仪</w:t>
            </w:r>
          </w:p>
        </w:tc>
        <w:tc>
          <w:tcPr>
            <w:tcW w:w="61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left"/>
              <w:rPr>
                <w:rFonts w:ascii="仿宋" w:hAnsi="仿宋" w:eastAsia="仿宋" w:cs="仿宋"/>
                <w:color w:val="auto"/>
                <w:highlight w:val="none"/>
              </w:rPr>
            </w:pPr>
            <w:r>
              <w:rPr>
                <w:rFonts w:ascii="仿宋" w:hAnsi="仿宋" w:eastAsia="仿宋" w:cs="仿宋"/>
                <w:color w:val="auto"/>
                <w:sz w:val="24"/>
                <w:highlight w:val="none"/>
              </w:rPr>
              <w:t>三重四极杆气相色谱质谱联用仪1套，须符合GB23200.113</w:t>
            </w:r>
            <w:r>
              <w:rPr>
                <w:rFonts w:hint="eastAsia" w:ascii="仿宋" w:hAnsi="仿宋" w:eastAsia="仿宋" w:cs="仿宋"/>
                <w:color w:val="auto"/>
                <w:sz w:val="24"/>
                <w:highlight w:val="none"/>
                <w:lang w:val="en-US" w:eastAsia="zh-CN"/>
              </w:rPr>
              <w:t>-2026</w:t>
            </w:r>
            <w:r>
              <w:rPr>
                <w:rFonts w:ascii="仿宋" w:hAnsi="仿宋" w:eastAsia="仿宋" w:cs="仿宋"/>
                <w:color w:val="auto"/>
                <w:sz w:val="24"/>
                <w:highlight w:val="none"/>
              </w:rPr>
              <w:t>、GB/T19186-2003、GB31604.30-2016和GB/T22048-2022标准要求。</w:t>
            </w:r>
          </w:p>
          <w:p>
            <w:pPr>
              <w:pStyle w:val="9"/>
              <w:jc w:val="left"/>
              <w:rPr>
                <w:rFonts w:ascii="仿宋" w:hAnsi="仿宋" w:eastAsia="仿宋" w:cs="仿宋"/>
                <w:color w:val="auto"/>
                <w:highlight w:val="none"/>
              </w:rPr>
            </w:pPr>
            <w:r>
              <w:rPr>
                <w:rFonts w:ascii="仿宋" w:hAnsi="仿宋" w:eastAsia="仿宋" w:cs="仿宋"/>
                <w:color w:val="auto"/>
                <w:sz w:val="24"/>
                <w:highlight w:val="none"/>
              </w:rPr>
              <w:t>一、</w:t>
            </w:r>
            <w:r>
              <w:rPr>
                <w:rFonts w:ascii="仿宋" w:hAnsi="仿宋" w:eastAsia="仿宋" w:cs="仿宋"/>
                <w:b/>
                <w:color w:val="auto"/>
                <w:sz w:val="24"/>
                <w:highlight w:val="none"/>
              </w:rPr>
              <w:t>技术参数</w:t>
            </w:r>
          </w:p>
          <w:p>
            <w:pPr>
              <w:pStyle w:val="9"/>
              <w:jc w:val="both"/>
              <w:rPr>
                <w:rFonts w:ascii="仿宋" w:hAnsi="仿宋" w:eastAsia="仿宋" w:cs="仿宋"/>
                <w:color w:val="auto"/>
                <w:highlight w:val="none"/>
              </w:rPr>
            </w:pPr>
            <w:r>
              <w:rPr>
                <w:rFonts w:ascii="仿宋" w:hAnsi="仿宋" w:eastAsia="仿宋" w:cs="仿宋"/>
                <w:color w:val="auto"/>
                <w:sz w:val="24"/>
                <w:highlight w:val="none"/>
              </w:rPr>
              <w:t>1工作条件</w:t>
            </w:r>
          </w:p>
          <w:p>
            <w:pPr>
              <w:pStyle w:val="9"/>
              <w:jc w:val="both"/>
              <w:rPr>
                <w:rFonts w:ascii="仿宋" w:hAnsi="仿宋" w:eastAsia="仿宋" w:cs="仿宋"/>
                <w:color w:val="auto"/>
                <w:highlight w:val="none"/>
              </w:rPr>
            </w:pPr>
            <w:r>
              <w:rPr>
                <w:rFonts w:ascii="仿宋" w:hAnsi="仿宋" w:eastAsia="仿宋" w:cs="仿宋"/>
                <w:color w:val="auto"/>
                <w:sz w:val="24"/>
                <w:highlight w:val="none"/>
              </w:rPr>
              <w:t>1.1电源:220V，50Hz</w:t>
            </w:r>
          </w:p>
          <w:p>
            <w:pPr>
              <w:pStyle w:val="9"/>
              <w:jc w:val="both"/>
              <w:rPr>
                <w:rFonts w:ascii="仿宋" w:hAnsi="仿宋" w:eastAsia="仿宋" w:cs="仿宋"/>
                <w:color w:val="auto"/>
                <w:highlight w:val="none"/>
              </w:rPr>
            </w:pPr>
            <w:r>
              <w:rPr>
                <w:rFonts w:ascii="仿宋" w:hAnsi="仿宋" w:eastAsia="仿宋" w:cs="仿宋"/>
                <w:color w:val="auto"/>
                <w:sz w:val="24"/>
                <w:highlight w:val="none"/>
              </w:rPr>
              <w:t>1.2温度:操作环境10℃～35℃</w:t>
            </w:r>
          </w:p>
          <w:p>
            <w:pPr>
              <w:pStyle w:val="9"/>
              <w:jc w:val="both"/>
              <w:rPr>
                <w:rFonts w:ascii="仿宋" w:hAnsi="仿宋" w:eastAsia="仿宋" w:cs="仿宋"/>
                <w:color w:val="auto"/>
                <w:highlight w:val="none"/>
              </w:rPr>
            </w:pPr>
            <w:r>
              <w:rPr>
                <w:rFonts w:ascii="仿宋" w:hAnsi="仿宋" w:eastAsia="仿宋" w:cs="仿宋"/>
                <w:color w:val="auto"/>
                <w:sz w:val="24"/>
                <w:highlight w:val="none"/>
              </w:rPr>
              <w:t>1.3湿度:相对湿度20%～80%</w:t>
            </w:r>
          </w:p>
          <w:p>
            <w:pPr>
              <w:pStyle w:val="9"/>
              <w:jc w:val="both"/>
              <w:rPr>
                <w:rFonts w:ascii="仿宋" w:hAnsi="仿宋" w:eastAsia="仿宋" w:cs="仿宋"/>
                <w:color w:val="auto"/>
                <w:highlight w:val="none"/>
              </w:rPr>
            </w:pPr>
            <w:r>
              <w:rPr>
                <w:rFonts w:ascii="仿宋" w:hAnsi="仿宋" w:eastAsia="仿宋" w:cs="仿宋"/>
                <w:color w:val="auto"/>
                <w:sz w:val="24"/>
                <w:highlight w:val="none"/>
              </w:rPr>
              <w:t>2性能指标</w:t>
            </w:r>
          </w:p>
          <w:p>
            <w:pPr>
              <w:pStyle w:val="9"/>
              <w:jc w:val="both"/>
              <w:rPr>
                <w:rFonts w:ascii="仿宋" w:hAnsi="仿宋" w:eastAsia="仿宋" w:cs="仿宋"/>
                <w:color w:val="auto"/>
                <w:highlight w:val="none"/>
              </w:rPr>
            </w:pPr>
            <w:r>
              <w:rPr>
                <w:rFonts w:ascii="仿宋" w:hAnsi="仿宋" w:eastAsia="仿宋" w:cs="仿宋"/>
                <w:color w:val="auto"/>
                <w:sz w:val="24"/>
                <w:highlight w:val="none"/>
              </w:rPr>
              <w:t>2.1</w:t>
            </w:r>
            <w:r>
              <w:rPr>
                <w:rFonts w:hint="eastAsia" w:ascii="仿宋" w:hAnsi="仿宋" w:eastAsia="仿宋" w:cs="仿宋"/>
                <w:color w:val="auto"/>
                <w:sz w:val="24"/>
                <w:highlight w:val="none"/>
              </w:rPr>
              <w:t>气相部分</w:t>
            </w:r>
          </w:p>
          <w:p>
            <w:pPr>
              <w:pStyle w:val="9"/>
              <w:jc w:val="both"/>
              <w:rPr>
                <w:rFonts w:ascii="仿宋" w:hAnsi="仿宋" w:eastAsia="仿宋" w:cs="仿宋"/>
                <w:color w:val="auto"/>
                <w:highlight w:val="none"/>
              </w:rPr>
            </w:pPr>
            <w:r>
              <w:rPr>
                <w:rFonts w:ascii="仿宋" w:hAnsi="仿宋" w:eastAsia="仿宋" w:cs="仿宋"/>
                <w:color w:val="auto"/>
                <w:sz w:val="24"/>
                <w:highlight w:val="none"/>
              </w:rPr>
              <w:t>2.1.1柱箱</w:t>
            </w:r>
          </w:p>
          <w:p>
            <w:pPr>
              <w:pStyle w:val="9"/>
              <w:jc w:val="both"/>
              <w:rPr>
                <w:rFonts w:ascii="仿宋" w:hAnsi="仿宋" w:eastAsia="仿宋" w:cs="仿宋"/>
                <w:color w:val="auto"/>
                <w:highlight w:val="none"/>
              </w:rPr>
            </w:pPr>
            <w:r>
              <w:rPr>
                <w:rFonts w:ascii="仿宋" w:hAnsi="仿宋" w:eastAsia="仿宋" w:cs="仿宋"/>
                <w:color w:val="auto"/>
                <w:sz w:val="24"/>
                <w:highlight w:val="none"/>
              </w:rPr>
              <w:t>2.1.1.1柱箱温度：室温上5℃～450℃，≥19梯度/20平台程序升温。</w:t>
            </w:r>
          </w:p>
          <w:p>
            <w:pPr>
              <w:pStyle w:val="9"/>
              <w:jc w:val="both"/>
              <w:rPr>
                <w:rFonts w:ascii="仿宋" w:hAnsi="仿宋" w:eastAsia="仿宋" w:cs="仿宋"/>
                <w:color w:val="auto"/>
                <w:highlight w:val="none"/>
              </w:rPr>
            </w:pPr>
            <w:r>
              <w:rPr>
                <w:rFonts w:ascii="仿宋" w:hAnsi="仿宋" w:eastAsia="仿宋" w:cs="仿宋"/>
                <w:color w:val="auto"/>
                <w:sz w:val="24"/>
                <w:highlight w:val="none"/>
              </w:rPr>
              <w:t>2.1.1.2升温速率：最大升温速度120℃/min及以上。</w:t>
            </w:r>
          </w:p>
          <w:p>
            <w:pPr>
              <w:pStyle w:val="9"/>
              <w:jc w:val="both"/>
              <w:rPr>
                <w:rFonts w:ascii="仿宋" w:hAnsi="仿宋" w:eastAsia="仿宋" w:cs="仿宋"/>
                <w:color w:val="auto"/>
                <w:highlight w:val="none"/>
              </w:rPr>
            </w:pPr>
            <w:r>
              <w:rPr>
                <w:rFonts w:ascii="仿宋" w:hAnsi="仿宋" w:eastAsia="仿宋" w:cs="仿宋"/>
                <w:color w:val="auto"/>
                <w:sz w:val="24"/>
                <w:highlight w:val="none"/>
              </w:rPr>
              <w:t>2.1.1.3降温速率：从450℃降至50℃≤4min。</w:t>
            </w:r>
          </w:p>
          <w:p>
            <w:pPr>
              <w:pStyle w:val="9"/>
              <w:jc w:val="both"/>
              <w:rPr>
                <w:rFonts w:ascii="仿宋" w:hAnsi="仿宋" w:eastAsia="仿宋" w:cs="仿宋"/>
                <w:color w:val="auto"/>
                <w:highlight w:val="none"/>
              </w:rPr>
            </w:pPr>
            <w:r>
              <w:rPr>
                <w:rFonts w:ascii="仿宋" w:hAnsi="仿宋" w:eastAsia="仿宋" w:cs="仿宋"/>
                <w:color w:val="auto"/>
                <w:sz w:val="24"/>
                <w:highlight w:val="none"/>
              </w:rPr>
              <w:t>2.1.1.4控温精度：优于0.01℃（含）。</w:t>
            </w:r>
          </w:p>
          <w:p>
            <w:pPr>
              <w:pStyle w:val="9"/>
              <w:jc w:val="both"/>
              <w:rPr>
                <w:rFonts w:ascii="仿宋" w:hAnsi="仿宋" w:eastAsia="仿宋" w:cs="仿宋"/>
                <w:color w:val="auto"/>
                <w:highlight w:val="none"/>
              </w:rPr>
            </w:pPr>
            <w:r>
              <w:rPr>
                <w:rFonts w:ascii="仿宋" w:hAnsi="仿宋" w:eastAsia="仿宋" w:cs="仿宋"/>
                <w:color w:val="auto"/>
                <w:sz w:val="24"/>
                <w:highlight w:val="none"/>
              </w:rPr>
              <w:t>2.1.1.5气相主机具有彩色触摸屏操作界面，有三种用户操作界面，即软件、触摸屏、浏览器界面或远程控制模式，用户可实现远程操作和监控仪器，需配置相应的有线和无线控制及输出设备。</w:t>
            </w:r>
          </w:p>
          <w:p>
            <w:pPr>
              <w:pStyle w:val="9"/>
              <w:jc w:val="both"/>
              <w:rPr>
                <w:rFonts w:ascii="仿宋" w:hAnsi="仿宋" w:eastAsia="仿宋" w:cs="仿宋"/>
                <w:color w:val="auto"/>
                <w:highlight w:val="none"/>
              </w:rPr>
            </w:pPr>
            <w:r>
              <w:rPr>
                <w:rFonts w:ascii="仿宋" w:hAnsi="仿宋" w:eastAsia="仿宋" w:cs="仿宋"/>
                <w:color w:val="auto"/>
                <w:sz w:val="24"/>
                <w:highlight w:val="none"/>
              </w:rPr>
              <w:t>2.1.1.6</w:t>
            </w:r>
            <w:r>
              <w:rPr>
                <w:rFonts w:hint="eastAsia" w:ascii="仿宋" w:hAnsi="仿宋" w:eastAsia="仿宋" w:cs="仿宋"/>
                <w:color w:val="auto"/>
                <w:sz w:val="24"/>
                <w:highlight w:val="none"/>
                <w:lang w:eastAsia="zh-CN"/>
              </w:rPr>
              <w:t>配有</w:t>
            </w:r>
            <w:r>
              <w:rPr>
                <w:rFonts w:ascii="仿宋" w:hAnsi="仿宋" w:eastAsia="仿宋" w:cs="仿宋"/>
                <w:color w:val="auto"/>
                <w:sz w:val="24"/>
                <w:highlight w:val="none"/>
              </w:rPr>
              <w:t>消耗品目录，可通过货号直接选择对应衬管及色谱柱。</w:t>
            </w:r>
          </w:p>
          <w:p>
            <w:pPr>
              <w:pStyle w:val="9"/>
              <w:jc w:val="both"/>
              <w:rPr>
                <w:rFonts w:ascii="仿宋" w:hAnsi="仿宋" w:eastAsia="仿宋" w:cs="仿宋"/>
                <w:color w:val="auto"/>
                <w:highlight w:val="none"/>
              </w:rPr>
            </w:pPr>
            <w:r>
              <w:rPr>
                <w:rFonts w:ascii="仿宋" w:hAnsi="仿宋" w:eastAsia="仿宋" w:cs="仿宋"/>
                <w:color w:val="auto"/>
                <w:sz w:val="24"/>
                <w:highlight w:val="none"/>
              </w:rPr>
              <w:t>2.1.1.7具有色谱柱智能钥匙接口，可记录色谱柱使用情况，或类似色谱柱记录功能。</w:t>
            </w:r>
          </w:p>
          <w:p>
            <w:pPr>
              <w:pStyle w:val="9"/>
              <w:jc w:val="both"/>
              <w:rPr>
                <w:rFonts w:ascii="仿宋" w:hAnsi="仿宋" w:eastAsia="仿宋" w:cs="仿宋"/>
                <w:color w:val="auto"/>
                <w:highlight w:val="none"/>
              </w:rPr>
            </w:pPr>
            <w:r>
              <w:rPr>
                <w:rFonts w:ascii="仿宋" w:hAnsi="仿宋" w:eastAsia="仿宋" w:cs="仿宋"/>
                <w:color w:val="auto"/>
                <w:sz w:val="24"/>
                <w:highlight w:val="none"/>
              </w:rPr>
              <w:t>2.1.1.8具有保留时间锁定功能，该功能需具有使待测物保留时间完全一致的保留时间锁定效果，或</w:t>
            </w:r>
            <w:r>
              <w:rPr>
                <w:rFonts w:hint="eastAsia" w:ascii="仿宋" w:hAnsi="仿宋" w:eastAsia="仿宋" w:cs="仿宋"/>
                <w:color w:val="auto"/>
                <w:sz w:val="24"/>
                <w:highlight w:val="none"/>
                <w:lang w:eastAsia="zh-CN"/>
              </w:rPr>
              <w:t>采</w:t>
            </w:r>
            <w:r>
              <w:rPr>
                <w:rFonts w:ascii="仿宋" w:hAnsi="仿宋" w:eastAsia="仿宋" w:cs="仿宋"/>
                <w:color w:val="auto"/>
                <w:sz w:val="24"/>
                <w:highlight w:val="none"/>
              </w:rPr>
              <w:t>用正构烷烃等混标进行保留时间自动调整功能等类似功能</w:t>
            </w:r>
          </w:p>
          <w:p>
            <w:pPr>
              <w:pStyle w:val="9"/>
              <w:jc w:val="both"/>
              <w:rPr>
                <w:rFonts w:ascii="仿宋" w:hAnsi="仿宋" w:eastAsia="仿宋" w:cs="仿宋"/>
                <w:color w:val="auto"/>
                <w:highlight w:val="none"/>
              </w:rPr>
            </w:pPr>
            <w:r>
              <w:rPr>
                <w:rFonts w:ascii="仿宋" w:hAnsi="仿宋" w:eastAsia="仿宋" w:cs="仿宋"/>
                <w:color w:val="auto"/>
                <w:sz w:val="24"/>
                <w:highlight w:val="none"/>
              </w:rPr>
              <w:t>2.1.2流路控制系统</w:t>
            </w:r>
          </w:p>
          <w:p>
            <w:pPr>
              <w:pStyle w:val="9"/>
              <w:jc w:val="both"/>
              <w:rPr>
                <w:rFonts w:ascii="仿宋" w:hAnsi="仿宋" w:eastAsia="仿宋" w:cs="仿宋"/>
                <w:color w:val="auto"/>
                <w:highlight w:val="none"/>
              </w:rPr>
            </w:pPr>
            <w:r>
              <w:rPr>
                <w:rFonts w:ascii="仿宋" w:hAnsi="仿宋" w:eastAsia="仿宋" w:cs="仿宋"/>
                <w:color w:val="auto"/>
                <w:sz w:val="24"/>
                <w:highlight w:val="none"/>
              </w:rPr>
              <w:t>2.1.2.1最大压力设定范围：0～150psi。</w:t>
            </w:r>
          </w:p>
          <w:p>
            <w:pPr>
              <w:pStyle w:val="9"/>
              <w:jc w:val="both"/>
              <w:rPr>
                <w:rFonts w:ascii="仿宋" w:hAnsi="仿宋" w:eastAsia="仿宋" w:cs="仿宋"/>
                <w:color w:val="auto"/>
                <w:highlight w:val="none"/>
              </w:rPr>
            </w:pPr>
            <w:r>
              <w:rPr>
                <w:rFonts w:ascii="仿宋" w:hAnsi="仿宋" w:eastAsia="仿宋" w:cs="仿宋"/>
                <w:color w:val="auto"/>
                <w:sz w:val="24"/>
                <w:highlight w:val="none"/>
              </w:rPr>
              <w:t>2.1.2.2压力设定精度：±0.001psi。</w:t>
            </w:r>
          </w:p>
          <w:p>
            <w:pPr>
              <w:pStyle w:val="9"/>
              <w:jc w:val="both"/>
              <w:rPr>
                <w:rFonts w:ascii="仿宋" w:hAnsi="仿宋" w:eastAsia="仿宋" w:cs="仿宋"/>
                <w:color w:val="auto"/>
                <w:highlight w:val="none"/>
              </w:rPr>
            </w:pPr>
            <w:r>
              <w:rPr>
                <w:rFonts w:ascii="仿宋" w:hAnsi="仿宋" w:eastAsia="仿宋" w:cs="仿宋"/>
                <w:color w:val="auto"/>
                <w:sz w:val="24"/>
                <w:highlight w:val="none"/>
              </w:rPr>
              <w:t>2.1.2.3流量设定范围：0～1250mL/min。</w:t>
            </w:r>
          </w:p>
          <w:p>
            <w:pPr>
              <w:pStyle w:val="9"/>
              <w:jc w:val="both"/>
              <w:rPr>
                <w:rFonts w:ascii="仿宋" w:hAnsi="仿宋" w:eastAsia="仿宋" w:cs="仿宋"/>
                <w:color w:val="auto"/>
                <w:highlight w:val="none"/>
              </w:rPr>
            </w:pPr>
            <w:r>
              <w:rPr>
                <w:rFonts w:ascii="仿宋" w:hAnsi="仿宋" w:eastAsia="仿宋" w:cs="仿宋"/>
                <w:color w:val="auto"/>
                <w:sz w:val="24"/>
                <w:highlight w:val="none"/>
              </w:rPr>
              <w:t>2.1.3.惰性分流/不分流进样口1个。</w:t>
            </w:r>
          </w:p>
          <w:p>
            <w:pPr>
              <w:pStyle w:val="9"/>
              <w:jc w:val="both"/>
              <w:rPr>
                <w:rFonts w:ascii="仿宋" w:hAnsi="仿宋" w:eastAsia="仿宋" w:cs="仿宋"/>
                <w:color w:val="auto"/>
                <w:highlight w:val="none"/>
              </w:rPr>
            </w:pPr>
            <w:r>
              <w:rPr>
                <w:rFonts w:ascii="仿宋" w:hAnsi="仿宋" w:eastAsia="仿宋" w:cs="仿宋"/>
                <w:color w:val="auto"/>
                <w:sz w:val="24"/>
                <w:highlight w:val="none"/>
              </w:rPr>
              <w:t>2.1.3.1可编程电子参数设定压力、流速、分流比，电子流量控制隔垫吹扫，最大压力≥100psi。</w:t>
            </w:r>
          </w:p>
          <w:p>
            <w:pPr>
              <w:pStyle w:val="9"/>
              <w:jc w:val="both"/>
              <w:rPr>
                <w:rFonts w:ascii="仿宋" w:hAnsi="仿宋" w:eastAsia="仿宋" w:cs="仿宋"/>
                <w:color w:val="auto"/>
                <w:highlight w:val="none"/>
              </w:rPr>
            </w:pPr>
            <w:r>
              <w:rPr>
                <w:rFonts w:ascii="仿宋" w:hAnsi="仿宋" w:eastAsia="仿宋" w:cs="仿宋"/>
                <w:color w:val="auto"/>
                <w:sz w:val="24"/>
                <w:highlight w:val="none"/>
              </w:rPr>
              <w:t>2.1.3.2最高使用温度≥400℃。</w:t>
            </w:r>
          </w:p>
          <w:p>
            <w:pPr>
              <w:pStyle w:val="9"/>
              <w:jc w:val="both"/>
              <w:rPr>
                <w:rFonts w:ascii="仿宋" w:hAnsi="仿宋" w:eastAsia="仿宋" w:cs="仿宋"/>
                <w:color w:val="auto"/>
                <w:highlight w:val="none"/>
              </w:rPr>
            </w:pPr>
            <w:r>
              <w:rPr>
                <w:rFonts w:ascii="仿宋" w:hAnsi="仿宋" w:eastAsia="仿宋" w:cs="仿宋"/>
                <w:color w:val="auto"/>
                <w:sz w:val="24"/>
                <w:highlight w:val="none"/>
              </w:rPr>
              <w:t>2.1.3.3分流比设置≥12500:1。</w:t>
            </w:r>
          </w:p>
          <w:p>
            <w:pPr>
              <w:pStyle w:val="9"/>
              <w:jc w:val="both"/>
              <w:rPr>
                <w:rFonts w:ascii="仿宋" w:hAnsi="仿宋" w:eastAsia="仿宋" w:cs="仿宋"/>
                <w:color w:val="auto"/>
                <w:highlight w:val="none"/>
              </w:rPr>
            </w:pPr>
            <w:r>
              <w:rPr>
                <w:rFonts w:ascii="仿宋" w:hAnsi="仿宋" w:eastAsia="仿宋" w:cs="仿宋"/>
                <w:color w:val="auto"/>
                <w:sz w:val="24"/>
                <w:highlight w:val="none"/>
              </w:rPr>
              <w:t>2.1.4多模式、大体积进样口1个。</w:t>
            </w:r>
          </w:p>
          <w:p>
            <w:pPr>
              <w:pStyle w:val="9"/>
              <w:jc w:val="both"/>
              <w:rPr>
                <w:rFonts w:ascii="仿宋" w:hAnsi="仿宋" w:eastAsia="仿宋" w:cs="仿宋"/>
                <w:color w:val="auto"/>
                <w:highlight w:val="none"/>
              </w:rPr>
            </w:pPr>
            <w:r>
              <w:rPr>
                <w:rFonts w:ascii="仿宋" w:hAnsi="仿宋" w:eastAsia="仿宋" w:cs="仿宋"/>
                <w:color w:val="auto"/>
                <w:sz w:val="24"/>
                <w:highlight w:val="none"/>
              </w:rPr>
              <w:t>2.1.4.1进样口程序升温阶数≥3阶。</w:t>
            </w:r>
          </w:p>
          <w:p>
            <w:pPr>
              <w:pStyle w:val="9"/>
              <w:jc w:val="both"/>
              <w:rPr>
                <w:rFonts w:ascii="仿宋" w:hAnsi="仿宋" w:eastAsia="仿宋" w:cs="仿宋"/>
                <w:color w:val="auto"/>
                <w:highlight w:val="none"/>
              </w:rPr>
            </w:pPr>
            <w:r>
              <w:rPr>
                <w:rFonts w:ascii="仿宋" w:hAnsi="仿宋" w:eastAsia="仿宋" w:cs="仿宋"/>
                <w:color w:val="auto"/>
                <w:sz w:val="24"/>
                <w:highlight w:val="none"/>
              </w:rPr>
              <w:t>2.1.4.2升温速率：升温速率≥250℃/min。</w:t>
            </w:r>
          </w:p>
          <w:p>
            <w:pPr>
              <w:pStyle w:val="9"/>
              <w:jc w:val="both"/>
              <w:rPr>
                <w:rFonts w:ascii="仿宋" w:hAnsi="仿宋" w:eastAsia="仿宋" w:cs="仿宋"/>
                <w:color w:val="auto"/>
                <w:highlight w:val="none"/>
              </w:rPr>
            </w:pPr>
            <w:r>
              <w:rPr>
                <w:rFonts w:ascii="仿宋" w:hAnsi="仿宋" w:eastAsia="仿宋" w:cs="仿宋"/>
                <w:color w:val="auto"/>
                <w:sz w:val="24"/>
                <w:highlight w:val="none"/>
              </w:rPr>
              <w:t>2.1.4.3进样模式：不分流和分流模式、大体积进样、程序升温模式。</w:t>
            </w:r>
          </w:p>
          <w:p>
            <w:pPr>
              <w:pStyle w:val="9"/>
              <w:jc w:val="both"/>
              <w:rPr>
                <w:rFonts w:ascii="仿宋" w:hAnsi="仿宋" w:eastAsia="仿宋" w:cs="仿宋"/>
                <w:color w:val="auto"/>
                <w:highlight w:val="none"/>
              </w:rPr>
            </w:pPr>
            <w:r>
              <w:rPr>
                <w:rFonts w:ascii="仿宋" w:hAnsi="仿宋" w:eastAsia="仿宋" w:cs="仿宋"/>
                <w:color w:val="auto"/>
                <w:sz w:val="24"/>
                <w:highlight w:val="none"/>
              </w:rPr>
              <w:t>2.1.5火焰离子化检测器（FID）（1个）。</w:t>
            </w:r>
          </w:p>
          <w:p>
            <w:pPr>
              <w:pStyle w:val="9"/>
              <w:jc w:val="both"/>
              <w:rPr>
                <w:rFonts w:ascii="仿宋" w:hAnsi="仿宋" w:eastAsia="仿宋" w:cs="仿宋"/>
                <w:color w:val="auto"/>
                <w:highlight w:val="none"/>
              </w:rPr>
            </w:pPr>
            <w:r>
              <w:rPr>
                <w:rFonts w:ascii="仿宋" w:hAnsi="仿宋" w:eastAsia="仿宋" w:cs="仿宋"/>
                <w:color w:val="auto"/>
                <w:sz w:val="24"/>
                <w:highlight w:val="none"/>
              </w:rPr>
              <w:t>2.1.5.1柱箱温度稳定性(10min)≤0.1%。</w:t>
            </w:r>
          </w:p>
          <w:p>
            <w:pPr>
              <w:pStyle w:val="9"/>
              <w:jc w:val="both"/>
              <w:rPr>
                <w:rFonts w:ascii="仿宋" w:hAnsi="仿宋" w:eastAsia="仿宋" w:cs="仿宋"/>
                <w:color w:val="auto"/>
                <w:highlight w:val="none"/>
              </w:rPr>
            </w:pPr>
            <w:r>
              <w:rPr>
                <w:rFonts w:ascii="仿宋" w:hAnsi="仿宋" w:eastAsia="仿宋" w:cs="仿宋"/>
                <w:color w:val="auto"/>
                <w:sz w:val="24"/>
                <w:highlight w:val="none"/>
              </w:rPr>
              <w:t>2.1.5.2程序升温重复性≤1%。</w:t>
            </w:r>
          </w:p>
          <w:p>
            <w:pPr>
              <w:pStyle w:val="9"/>
              <w:jc w:val="both"/>
              <w:rPr>
                <w:rFonts w:ascii="仿宋" w:hAnsi="仿宋" w:eastAsia="仿宋" w:cs="仿宋"/>
                <w:color w:val="auto"/>
                <w:highlight w:val="none"/>
              </w:rPr>
            </w:pPr>
            <w:r>
              <w:rPr>
                <w:rFonts w:ascii="仿宋" w:hAnsi="仿宋" w:eastAsia="仿宋" w:cs="仿宋"/>
                <w:color w:val="auto"/>
                <w:sz w:val="24"/>
                <w:highlight w:val="none"/>
              </w:rPr>
              <w:t>2.1.5.3基线噪声≤0.1pA。</w:t>
            </w:r>
          </w:p>
          <w:p>
            <w:pPr>
              <w:pStyle w:val="9"/>
              <w:jc w:val="both"/>
              <w:rPr>
                <w:rFonts w:ascii="仿宋" w:hAnsi="仿宋" w:eastAsia="仿宋" w:cs="仿宋"/>
                <w:color w:val="auto"/>
                <w:highlight w:val="none"/>
              </w:rPr>
            </w:pPr>
            <w:r>
              <w:rPr>
                <w:rFonts w:ascii="仿宋" w:hAnsi="仿宋" w:eastAsia="仿宋" w:cs="仿宋"/>
                <w:color w:val="auto"/>
                <w:sz w:val="24"/>
                <w:highlight w:val="none"/>
              </w:rPr>
              <w:t>2.1.5.4基线漂移≤1pA（30min）。</w:t>
            </w:r>
          </w:p>
          <w:p>
            <w:pPr>
              <w:pStyle w:val="9"/>
              <w:jc w:val="both"/>
              <w:rPr>
                <w:rFonts w:ascii="仿宋" w:hAnsi="仿宋" w:eastAsia="仿宋" w:cs="仿宋"/>
                <w:color w:val="auto"/>
                <w:highlight w:val="none"/>
              </w:rPr>
            </w:pPr>
            <w:r>
              <w:rPr>
                <w:rFonts w:ascii="仿宋" w:hAnsi="仿宋" w:eastAsia="仿宋" w:cs="仿宋"/>
                <w:color w:val="auto"/>
                <w:sz w:val="24"/>
                <w:highlight w:val="none"/>
              </w:rPr>
              <w:t>2.1.5.5检测限≤0.2ng/s。</w:t>
            </w:r>
          </w:p>
          <w:p>
            <w:pPr>
              <w:pStyle w:val="9"/>
              <w:jc w:val="both"/>
              <w:rPr>
                <w:rFonts w:ascii="仿宋" w:hAnsi="仿宋" w:eastAsia="仿宋" w:cs="仿宋"/>
                <w:color w:val="auto"/>
                <w:highlight w:val="none"/>
              </w:rPr>
            </w:pPr>
            <w:r>
              <w:rPr>
                <w:rFonts w:ascii="仿宋" w:hAnsi="仿宋" w:eastAsia="仿宋" w:cs="仿宋"/>
                <w:color w:val="auto"/>
                <w:sz w:val="24"/>
                <w:highlight w:val="none"/>
              </w:rPr>
              <w:t>2.1.5.6定性重复性≤0.05%。</w:t>
            </w:r>
          </w:p>
          <w:p>
            <w:pPr>
              <w:pStyle w:val="9"/>
              <w:jc w:val="both"/>
              <w:rPr>
                <w:rFonts w:ascii="仿宋" w:hAnsi="仿宋" w:eastAsia="仿宋" w:cs="仿宋"/>
                <w:color w:val="auto"/>
                <w:highlight w:val="none"/>
              </w:rPr>
            </w:pPr>
            <w:r>
              <w:rPr>
                <w:rFonts w:ascii="仿宋" w:hAnsi="仿宋" w:eastAsia="仿宋" w:cs="仿宋"/>
                <w:color w:val="auto"/>
                <w:sz w:val="24"/>
                <w:highlight w:val="none"/>
              </w:rPr>
              <w:t>2.1.5.7定量重复性≤0.5%。</w:t>
            </w:r>
          </w:p>
          <w:p>
            <w:pPr>
              <w:pStyle w:val="9"/>
              <w:jc w:val="both"/>
              <w:rPr>
                <w:rFonts w:ascii="仿宋" w:hAnsi="仿宋" w:eastAsia="仿宋" w:cs="仿宋"/>
                <w:color w:val="auto"/>
                <w:highlight w:val="none"/>
              </w:rPr>
            </w:pPr>
            <w:r>
              <w:rPr>
                <w:rFonts w:ascii="仿宋" w:hAnsi="仿宋" w:eastAsia="仿宋" w:cs="仿宋"/>
                <w:b/>
                <w:color w:val="auto"/>
                <w:sz w:val="24"/>
                <w:highlight w:val="none"/>
              </w:rPr>
              <w:t>注：第2.1.5.3～2.1.5.7项投标人须在投标文件中提供计量证书证明材料。</w:t>
            </w:r>
          </w:p>
          <w:p>
            <w:pPr>
              <w:pStyle w:val="9"/>
              <w:jc w:val="left"/>
              <w:rPr>
                <w:rFonts w:ascii="仿宋" w:hAnsi="仿宋" w:eastAsia="仿宋" w:cs="仿宋"/>
                <w:color w:val="auto"/>
                <w:highlight w:val="none"/>
              </w:rPr>
            </w:pPr>
            <w:r>
              <w:rPr>
                <w:rFonts w:ascii="仿宋" w:hAnsi="仿宋" w:eastAsia="仿宋" w:cs="仿宋"/>
                <w:color w:val="auto"/>
                <w:sz w:val="24"/>
                <w:highlight w:val="none"/>
              </w:rPr>
              <w:t>2.1.6配备三合一大容量捕集阱，耐压≥250psi，对氧气的吸附容量≥1.07L，对烃类的吸附能力≥20g，对水的吸附能力≥45g。</w:t>
            </w:r>
          </w:p>
          <w:p>
            <w:pPr>
              <w:pStyle w:val="9"/>
              <w:jc w:val="left"/>
              <w:rPr>
                <w:rFonts w:ascii="仿宋" w:hAnsi="仿宋" w:eastAsia="仿宋" w:cs="仿宋"/>
                <w:color w:val="auto"/>
                <w:highlight w:val="none"/>
              </w:rPr>
            </w:pPr>
            <w:r>
              <w:rPr>
                <w:rFonts w:ascii="仿宋" w:hAnsi="仿宋" w:eastAsia="仿宋" w:cs="仿宋"/>
                <w:color w:val="auto"/>
                <w:sz w:val="24"/>
                <w:highlight w:val="none"/>
              </w:rPr>
              <w:t>2.1.7检测工业用丙烯中齐聚物气路进样、吹扫系统。</w:t>
            </w:r>
          </w:p>
          <w:p>
            <w:pPr>
              <w:pStyle w:val="9"/>
              <w:jc w:val="left"/>
              <w:rPr>
                <w:rFonts w:ascii="仿宋" w:hAnsi="仿宋" w:eastAsia="仿宋" w:cs="仿宋"/>
                <w:color w:val="auto"/>
                <w:highlight w:val="none"/>
              </w:rPr>
            </w:pPr>
            <w:r>
              <w:rPr>
                <w:rFonts w:ascii="仿宋" w:hAnsi="仿宋" w:eastAsia="仿宋" w:cs="仿宋"/>
                <w:color w:val="auto"/>
                <w:sz w:val="24"/>
                <w:highlight w:val="none"/>
              </w:rPr>
              <w:t>2.1.7.1采用惰性化分流/不分流进样口。</w:t>
            </w:r>
          </w:p>
          <w:p>
            <w:pPr>
              <w:pStyle w:val="9"/>
              <w:jc w:val="both"/>
              <w:rPr>
                <w:rFonts w:ascii="仿宋" w:hAnsi="仿宋" w:eastAsia="仿宋" w:cs="仿宋"/>
                <w:color w:val="auto"/>
                <w:highlight w:val="none"/>
              </w:rPr>
            </w:pPr>
            <w:r>
              <w:rPr>
                <w:rFonts w:ascii="仿宋" w:hAnsi="仿宋" w:eastAsia="仿宋" w:cs="仿宋"/>
                <w:color w:val="auto"/>
                <w:sz w:val="24"/>
                <w:highlight w:val="none"/>
              </w:rPr>
              <w:t>2.1.7.2具备电子压力/流量控制，压力设定范围：0～100psi，精度：±0.001psi，总流量设定范围：氮气0～600mL/min，氢气或氦气0～1250mL/min。</w:t>
            </w:r>
          </w:p>
          <w:p>
            <w:pPr>
              <w:pStyle w:val="9"/>
              <w:jc w:val="both"/>
              <w:rPr>
                <w:rFonts w:ascii="仿宋" w:hAnsi="仿宋" w:eastAsia="仿宋" w:cs="仿宋"/>
                <w:color w:val="auto"/>
                <w:highlight w:val="none"/>
              </w:rPr>
            </w:pPr>
            <w:r>
              <w:rPr>
                <w:rFonts w:ascii="仿宋" w:hAnsi="仿宋" w:eastAsia="仿宋" w:cs="仿宋"/>
                <w:color w:val="auto"/>
                <w:sz w:val="24"/>
                <w:highlight w:val="none"/>
              </w:rPr>
              <w:t>2.1.7.3高压液体进样系统1套，石英视窗1台。（1）高压液体进样系统具有调压、泄压、自动吹扫、过滤、稳流、液化耐压石英视窗观察等功能，压力≥5000psi；（2）在样品管线和进入阀体之间配置脱活液体过滤器；（3）高压液体阀须配置在进样口上端，且配置有管路插入进样口，模拟液体进样针的方式实现进样；（4）进样阀出口带阻尼针阀或适当长度的不锈钢毛细管，并安装有开关阀；（5）采用内外双层高压套管和防钢瓶倒置设计，保证使用者安全，挥发性液体样品进样时，不会出现喷射、漏液现象，有将多余样品排除的放空管；（6）石英视窗的石英窗最大耐受压力≥4MPa，石英窗不可以使用PTFE管等不符合安全要求的视窗</w:t>
            </w:r>
            <w:r>
              <w:rPr>
                <w:rFonts w:ascii="仿宋" w:hAnsi="仿宋" w:eastAsia="仿宋" w:cs="仿宋"/>
                <w:b/>
                <w:color w:val="auto"/>
                <w:sz w:val="24"/>
                <w:highlight w:val="none"/>
              </w:rPr>
              <w:t>（提供实物照片证明）</w:t>
            </w:r>
            <w:r>
              <w:rPr>
                <w:rFonts w:ascii="仿宋" w:hAnsi="仿宋" w:eastAsia="仿宋" w:cs="仿宋"/>
                <w:color w:val="auto"/>
                <w:sz w:val="24"/>
                <w:highlight w:val="none"/>
              </w:rPr>
              <w:t>；（7）所有部件集成在独立的处理装置模块中，预处理装置顶部安装有快接进样口，方便样品钢瓶和进样口实现垂直快速连接，且易挥发液体样品预处理装置与液体进样阀形成完整回路。</w:t>
            </w:r>
          </w:p>
          <w:p>
            <w:pPr>
              <w:pStyle w:val="9"/>
              <w:jc w:val="left"/>
              <w:rPr>
                <w:rFonts w:ascii="仿宋" w:hAnsi="仿宋" w:eastAsia="仿宋" w:cs="仿宋"/>
                <w:color w:val="auto"/>
                <w:highlight w:val="none"/>
              </w:rPr>
            </w:pPr>
            <w:r>
              <w:rPr>
                <w:rFonts w:ascii="仿宋" w:hAnsi="仿宋" w:eastAsia="仿宋" w:cs="仿宋"/>
                <w:color w:val="auto"/>
                <w:sz w:val="24"/>
                <w:highlight w:val="none"/>
              </w:rPr>
              <w:t>2.1.8气动切换阀：阀门采用低死体积结构，阀体及密封材质惰性化处理，无气体吸附、无残留污染、密封性优异，满足杂质分析精度要求。</w:t>
            </w:r>
          </w:p>
          <w:p>
            <w:pPr>
              <w:pStyle w:val="9"/>
              <w:jc w:val="both"/>
              <w:rPr>
                <w:rFonts w:ascii="仿宋" w:hAnsi="仿宋" w:eastAsia="仿宋" w:cs="仿宋"/>
                <w:color w:val="auto"/>
                <w:highlight w:val="none"/>
              </w:rPr>
            </w:pPr>
            <w:r>
              <w:rPr>
                <w:rFonts w:ascii="仿宋" w:hAnsi="仿宋" w:eastAsia="仿宋" w:cs="仿宋"/>
                <w:color w:val="auto"/>
                <w:sz w:val="24"/>
                <w:highlight w:val="none"/>
              </w:rPr>
              <w:t>2.1.9气相部分色谱工作站要求</w:t>
            </w:r>
          </w:p>
          <w:p>
            <w:pPr>
              <w:pStyle w:val="9"/>
              <w:jc w:val="both"/>
              <w:rPr>
                <w:rFonts w:ascii="仿宋" w:hAnsi="仿宋" w:eastAsia="仿宋" w:cs="仿宋"/>
                <w:color w:val="auto"/>
                <w:highlight w:val="none"/>
              </w:rPr>
            </w:pPr>
            <w:r>
              <w:rPr>
                <w:rFonts w:ascii="仿宋" w:hAnsi="仿宋" w:eastAsia="仿宋" w:cs="仿宋"/>
                <w:color w:val="auto"/>
                <w:sz w:val="24"/>
                <w:highlight w:val="none"/>
              </w:rPr>
              <w:t>2.1.9.1自动控制连续进样，对色谱主机操作控制。</w:t>
            </w:r>
          </w:p>
          <w:p>
            <w:pPr>
              <w:pStyle w:val="9"/>
              <w:jc w:val="left"/>
              <w:rPr>
                <w:rFonts w:ascii="仿宋" w:hAnsi="仿宋" w:eastAsia="仿宋" w:cs="仿宋"/>
                <w:color w:val="auto"/>
                <w:highlight w:val="none"/>
              </w:rPr>
            </w:pPr>
            <w:r>
              <w:rPr>
                <w:rFonts w:ascii="仿宋" w:hAnsi="仿宋" w:eastAsia="仿宋" w:cs="仿宋"/>
                <w:color w:val="auto"/>
                <w:sz w:val="24"/>
                <w:highlight w:val="none"/>
              </w:rPr>
              <w:t>2.1.9.2能实时显示各部位温度，气体流速，检测器信号值等色谱基本参数。</w:t>
            </w:r>
          </w:p>
          <w:p>
            <w:pPr>
              <w:pStyle w:val="9"/>
              <w:jc w:val="both"/>
              <w:rPr>
                <w:rFonts w:ascii="仿宋" w:hAnsi="仿宋" w:eastAsia="仿宋" w:cs="仿宋"/>
                <w:color w:val="auto"/>
                <w:highlight w:val="none"/>
              </w:rPr>
            </w:pPr>
            <w:r>
              <w:rPr>
                <w:rFonts w:ascii="仿宋" w:hAnsi="仿宋" w:eastAsia="仿宋" w:cs="仿宋"/>
                <w:color w:val="auto"/>
                <w:sz w:val="24"/>
                <w:highlight w:val="none"/>
              </w:rPr>
              <w:t>2.1.9.3具有数据库及历史记录查询功能，能够连接LIMS实验室管理系统，配置网络版软件，网络化工作站为中文操作界面，专用软件为软件制造商的最新版本，包括数据库、备份等软件。</w:t>
            </w:r>
          </w:p>
          <w:p>
            <w:pPr>
              <w:pStyle w:val="9"/>
              <w:jc w:val="both"/>
              <w:rPr>
                <w:rFonts w:ascii="仿宋" w:hAnsi="仿宋" w:eastAsia="仿宋" w:cs="仿宋"/>
                <w:color w:val="auto"/>
                <w:highlight w:val="none"/>
              </w:rPr>
            </w:pPr>
            <w:r>
              <w:rPr>
                <w:rFonts w:ascii="仿宋" w:hAnsi="仿宋" w:eastAsia="仿宋" w:cs="仿宋"/>
                <w:color w:val="auto"/>
                <w:sz w:val="24"/>
                <w:highlight w:val="none"/>
              </w:rPr>
              <w:t>2.1.9.4色谱网络版软件开放式兼容，软件可控制≥3种以上的色谱、质谱、光谱等类型仪器，同时可反控仪器品牌数量≥3个，可反控现有的色谱仪数量≥4台。</w:t>
            </w:r>
            <w:r>
              <w:rPr>
                <w:rFonts w:ascii="仿宋" w:hAnsi="仿宋" w:eastAsia="仿宋" w:cs="仿宋"/>
                <w:b/>
                <w:color w:val="auto"/>
                <w:sz w:val="24"/>
                <w:highlight w:val="none"/>
              </w:rPr>
              <w:t>（提供软件截图作为证明）。</w:t>
            </w:r>
          </w:p>
          <w:p>
            <w:pPr>
              <w:pStyle w:val="9"/>
              <w:jc w:val="both"/>
              <w:rPr>
                <w:rFonts w:ascii="仿宋" w:hAnsi="仿宋" w:eastAsia="仿宋" w:cs="仿宋"/>
                <w:color w:val="auto"/>
                <w:highlight w:val="none"/>
              </w:rPr>
            </w:pPr>
            <w:r>
              <w:rPr>
                <w:rFonts w:ascii="仿宋" w:hAnsi="仿宋" w:eastAsia="仿宋" w:cs="仿宋"/>
                <w:color w:val="auto"/>
                <w:sz w:val="24"/>
                <w:highlight w:val="none"/>
              </w:rPr>
              <w:t>2.1.10具有氢气泄漏保护功能，灭火自动检测和氢气自动切断功能。</w:t>
            </w:r>
          </w:p>
          <w:p>
            <w:pPr>
              <w:pStyle w:val="9"/>
              <w:jc w:val="both"/>
              <w:rPr>
                <w:rFonts w:ascii="仿宋" w:hAnsi="仿宋" w:eastAsia="仿宋" w:cs="仿宋"/>
                <w:color w:val="auto"/>
                <w:highlight w:val="none"/>
              </w:rPr>
            </w:pPr>
            <w:r>
              <w:rPr>
                <w:rFonts w:ascii="仿宋" w:hAnsi="仿宋" w:eastAsia="仿宋" w:cs="仿宋"/>
                <w:color w:val="auto"/>
                <w:sz w:val="24"/>
                <w:highlight w:val="none"/>
              </w:rPr>
              <w:t>2.1.11检测工业用丙烯中齐聚物的所有气路系统材质均使用惰性化处理316L-EP，连接口均采用VCR连接。</w:t>
            </w:r>
          </w:p>
          <w:p>
            <w:pPr>
              <w:pStyle w:val="9"/>
              <w:jc w:val="both"/>
              <w:rPr>
                <w:rFonts w:ascii="仿宋" w:hAnsi="仿宋" w:eastAsia="仿宋" w:cs="仿宋"/>
                <w:color w:val="auto"/>
                <w:highlight w:val="none"/>
              </w:rPr>
            </w:pPr>
            <w:r>
              <w:rPr>
                <w:rFonts w:ascii="仿宋" w:hAnsi="仿宋" w:eastAsia="仿宋" w:cs="仿宋"/>
                <w:color w:val="auto"/>
                <w:sz w:val="24"/>
                <w:highlight w:val="none"/>
              </w:rPr>
              <w:t>2.2液体自动进样器：与主机同品牌，圆盘式，液体进样位≥150位，2mL样品瓶，进样量范围0.1μL～50μL。</w:t>
            </w:r>
          </w:p>
          <w:p>
            <w:pPr>
              <w:pStyle w:val="9"/>
              <w:jc w:val="both"/>
              <w:rPr>
                <w:rFonts w:ascii="仿宋" w:hAnsi="仿宋" w:eastAsia="仿宋" w:cs="仿宋"/>
                <w:color w:val="auto"/>
                <w:highlight w:val="none"/>
              </w:rPr>
            </w:pPr>
            <w:r>
              <w:rPr>
                <w:rFonts w:ascii="仿宋" w:hAnsi="仿宋" w:eastAsia="仿宋" w:cs="仿宋"/>
                <w:color w:val="auto"/>
                <w:sz w:val="24"/>
                <w:highlight w:val="none"/>
              </w:rPr>
              <w:t>2.3质谱部分（须与气相部分同品牌）</w:t>
            </w:r>
          </w:p>
          <w:p>
            <w:pPr>
              <w:pStyle w:val="9"/>
              <w:jc w:val="both"/>
              <w:rPr>
                <w:rFonts w:ascii="仿宋" w:hAnsi="仿宋" w:eastAsia="仿宋" w:cs="仿宋"/>
                <w:color w:val="auto"/>
                <w:highlight w:val="none"/>
              </w:rPr>
            </w:pPr>
            <w:r>
              <w:rPr>
                <w:rFonts w:ascii="仿宋" w:hAnsi="仿宋" w:eastAsia="仿宋" w:cs="仿宋"/>
                <w:color w:val="auto"/>
                <w:sz w:val="24"/>
                <w:highlight w:val="none"/>
              </w:rPr>
              <w:t>2.3.1质量数范围：10～1050m/z。</w:t>
            </w:r>
          </w:p>
          <w:p>
            <w:pPr>
              <w:pStyle w:val="9"/>
              <w:jc w:val="both"/>
              <w:rPr>
                <w:rFonts w:ascii="仿宋" w:hAnsi="仿宋" w:eastAsia="仿宋" w:cs="仿宋"/>
                <w:color w:val="auto"/>
                <w:highlight w:val="none"/>
              </w:rPr>
            </w:pPr>
            <w:r>
              <w:rPr>
                <w:rFonts w:ascii="仿宋" w:hAnsi="仿宋" w:eastAsia="仿宋" w:cs="仿宋"/>
                <w:color w:val="auto"/>
                <w:sz w:val="24"/>
                <w:highlight w:val="none"/>
              </w:rPr>
              <w:t>2.3.2仪器检测限及灵敏度：以30m×0.25mm，0.25μm规格的色谱柱为标准，氦气做载气，≤10fg OFN连续8次进样，99%置信水平下分析，IDL(MRM)≤1.0fg；</w:t>
            </w:r>
          </w:p>
          <w:p>
            <w:pPr>
              <w:pStyle w:val="9"/>
              <w:jc w:val="both"/>
              <w:rPr>
                <w:rFonts w:ascii="仿宋" w:hAnsi="仿宋" w:eastAsia="仿宋" w:cs="仿宋"/>
                <w:color w:val="auto"/>
                <w:highlight w:val="none"/>
              </w:rPr>
            </w:pPr>
            <w:r>
              <w:rPr>
                <w:rFonts w:ascii="仿宋" w:hAnsi="仿宋" w:eastAsia="仿宋" w:cs="仿宋"/>
                <w:color w:val="auto"/>
                <w:sz w:val="24"/>
                <w:highlight w:val="none"/>
              </w:rPr>
              <w:t>EIMRM信噪比：1μL的100fg/μL八氟萘对m/z272→222离子对的信噪比≥15000:1(RMS)；</w:t>
            </w:r>
          </w:p>
          <w:p>
            <w:pPr>
              <w:pStyle w:val="9"/>
              <w:jc w:val="both"/>
              <w:rPr>
                <w:rFonts w:ascii="仿宋" w:hAnsi="仿宋" w:eastAsia="仿宋" w:cs="仿宋"/>
                <w:color w:val="auto"/>
                <w:highlight w:val="none"/>
              </w:rPr>
            </w:pPr>
            <w:r>
              <w:rPr>
                <w:rFonts w:ascii="仿宋" w:hAnsi="仿宋" w:eastAsia="仿宋" w:cs="仿宋"/>
                <w:color w:val="auto"/>
                <w:sz w:val="24"/>
                <w:highlight w:val="none"/>
              </w:rPr>
              <w:t>PCIMRM信噪比：1μL的100fg/μL苯甲酮对m/z183&amp;105(CH4)离子对的信噪比≥50:1(RMS)，或PCI模式信噪比：≥5000:1（在PCI模式下扫描1μL的5pg/μL苯甲酮时，m/z183/105离子对的最小S/N值）；</w:t>
            </w:r>
          </w:p>
          <w:p>
            <w:pPr>
              <w:pStyle w:val="9"/>
              <w:jc w:val="both"/>
              <w:rPr>
                <w:rFonts w:ascii="仿宋" w:hAnsi="仿宋" w:eastAsia="仿宋" w:cs="仿宋"/>
                <w:color w:val="auto"/>
                <w:highlight w:val="none"/>
              </w:rPr>
            </w:pPr>
            <w:r>
              <w:rPr>
                <w:rFonts w:ascii="仿宋" w:hAnsi="仿宋" w:eastAsia="仿宋" w:cs="仿宋"/>
                <w:color w:val="auto"/>
                <w:sz w:val="24"/>
                <w:highlight w:val="none"/>
              </w:rPr>
              <w:t>NCI SIM信噪比1μL的100fg/μL八氟萘对m/z272(CH4)的信噪比≥2000:1(RMS)，或NCI模式信噪比：信噪比≥10000：1（在NCI模式下扫描1μL的1pg/μL OFN时，m/z272离子的最小S/N值）；</w:t>
            </w:r>
          </w:p>
          <w:p>
            <w:pPr>
              <w:pStyle w:val="9"/>
              <w:jc w:val="both"/>
              <w:rPr>
                <w:rFonts w:ascii="仿宋" w:hAnsi="仿宋" w:eastAsia="仿宋" w:cs="仿宋"/>
                <w:color w:val="auto"/>
                <w:highlight w:val="none"/>
              </w:rPr>
            </w:pPr>
            <w:r>
              <w:rPr>
                <w:rFonts w:ascii="仿宋" w:hAnsi="仿宋" w:eastAsia="仿宋" w:cs="仿宋"/>
                <w:color w:val="auto"/>
                <w:sz w:val="24"/>
                <w:highlight w:val="none"/>
              </w:rPr>
              <w:t>2.3.3分辨率：0.4～2.5u可调或更宽，三种设置方式可选低/中/高（low/unit/high）；</w:t>
            </w:r>
          </w:p>
          <w:p>
            <w:pPr>
              <w:pStyle w:val="9"/>
              <w:jc w:val="both"/>
              <w:rPr>
                <w:rFonts w:ascii="仿宋" w:hAnsi="仿宋" w:eastAsia="仿宋" w:cs="仿宋"/>
                <w:color w:val="auto"/>
                <w:highlight w:val="none"/>
              </w:rPr>
            </w:pPr>
            <w:r>
              <w:rPr>
                <w:rFonts w:ascii="仿宋" w:hAnsi="仿宋" w:eastAsia="仿宋" w:cs="仿宋"/>
                <w:color w:val="auto"/>
                <w:sz w:val="24"/>
                <w:highlight w:val="none"/>
              </w:rPr>
              <w:t>2.3.4动态范围：≥8.0×10</w:t>
            </w:r>
            <w:r>
              <w:rPr>
                <w:rFonts w:ascii="仿宋" w:hAnsi="仿宋" w:eastAsia="仿宋" w:cs="仿宋"/>
                <w:color w:val="auto"/>
                <w:sz w:val="24"/>
                <w:highlight w:val="none"/>
                <w:vertAlign w:val="superscript"/>
              </w:rPr>
              <w:t>6</w:t>
            </w:r>
            <w:r>
              <w:rPr>
                <w:rFonts w:ascii="仿宋" w:hAnsi="仿宋" w:eastAsia="仿宋" w:cs="仿宋"/>
                <w:color w:val="auto"/>
                <w:sz w:val="24"/>
                <w:highlight w:val="none"/>
              </w:rPr>
              <w:t>响应，产生从LOD往上的高达6个数量级的线性动态范围；</w:t>
            </w:r>
          </w:p>
          <w:p>
            <w:pPr>
              <w:pStyle w:val="9"/>
              <w:jc w:val="both"/>
              <w:rPr>
                <w:rFonts w:ascii="仿宋" w:hAnsi="仿宋" w:eastAsia="仿宋" w:cs="仿宋"/>
                <w:color w:val="auto"/>
                <w:highlight w:val="none"/>
              </w:rPr>
            </w:pPr>
            <w:r>
              <w:rPr>
                <w:rFonts w:ascii="仿宋" w:hAnsi="仿宋" w:eastAsia="仿宋" w:cs="仿宋"/>
                <w:color w:val="auto"/>
                <w:sz w:val="24"/>
                <w:highlight w:val="none"/>
              </w:rPr>
              <w:t>2.3.5碰撞池以氮气或氩气为碰撞气，有助于节省实验成本；</w:t>
            </w:r>
          </w:p>
          <w:p>
            <w:pPr>
              <w:pStyle w:val="9"/>
              <w:jc w:val="both"/>
              <w:rPr>
                <w:rFonts w:ascii="仿宋" w:hAnsi="仿宋" w:eastAsia="仿宋" w:cs="仿宋"/>
                <w:color w:val="auto"/>
                <w:highlight w:val="none"/>
              </w:rPr>
            </w:pPr>
            <w:r>
              <w:rPr>
                <w:rFonts w:ascii="仿宋" w:hAnsi="仿宋" w:eastAsia="仿宋" w:cs="仿宋"/>
                <w:color w:val="auto"/>
                <w:sz w:val="24"/>
                <w:highlight w:val="none"/>
              </w:rPr>
              <w:t>2.3.6具有氦气消除功能，可有效消除载气氦气所带来的背景噪音干扰，氦气消除气体流量范围在0～5.0mL/min可调；或具有氦气稳定功能，采用四极杆或八极杆超快速碰撞室能有效消除记忆效应和交叉污染，降低背景噪音干扰。</w:t>
            </w:r>
          </w:p>
          <w:p>
            <w:pPr>
              <w:pStyle w:val="9"/>
              <w:jc w:val="both"/>
              <w:rPr>
                <w:rFonts w:ascii="仿宋" w:hAnsi="仿宋" w:eastAsia="仿宋" w:cs="仿宋"/>
                <w:color w:val="auto"/>
                <w:highlight w:val="none"/>
              </w:rPr>
            </w:pPr>
            <w:r>
              <w:rPr>
                <w:rFonts w:ascii="仿宋" w:hAnsi="仿宋" w:eastAsia="仿宋" w:cs="仿宋"/>
                <w:color w:val="auto"/>
                <w:sz w:val="24"/>
                <w:highlight w:val="none"/>
              </w:rPr>
              <w:t>2.3.7扫描速率：≥800个MRM/秒（最大值），SRM扫描时间（最小值）：≤0.5ms。</w:t>
            </w:r>
          </w:p>
          <w:p>
            <w:pPr>
              <w:pStyle w:val="9"/>
              <w:jc w:val="both"/>
              <w:rPr>
                <w:rFonts w:ascii="仿宋" w:hAnsi="仿宋" w:eastAsia="仿宋" w:cs="仿宋"/>
                <w:color w:val="auto"/>
                <w:highlight w:val="none"/>
              </w:rPr>
            </w:pPr>
            <w:r>
              <w:rPr>
                <w:rFonts w:ascii="仿宋" w:hAnsi="仿宋" w:eastAsia="仿宋" w:cs="仿宋"/>
                <w:color w:val="auto"/>
                <w:sz w:val="24"/>
                <w:highlight w:val="none"/>
              </w:rPr>
              <w:t>2.3.8无损双灯丝设计，灯丝受长效保护，提高灯丝寿命，灯丝电流：0～200μA。</w:t>
            </w:r>
          </w:p>
          <w:p>
            <w:pPr>
              <w:pStyle w:val="9"/>
              <w:jc w:val="both"/>
              <w:rPr>
                <w:rFonts w:ascii="仿宋" w:hAnsi="仿宋" w:eastAsia="仿宋" w:cs="仿宋"/>
                <w:color w:val="auto"/>
                <w:highlight w:val="none"/>
              </w:rPr>
            </w:pPr>
            <w:r>
              <w:rPr>
                <w:rFonts w:ascii="仿宋" w:hAnsi="仿宋" w:eastAsia="仿宋" w:cs="仿宋"/>
                <w:color w:val="auto"/>
                <w:sz w:val="24"/>
                <w:highlight w:val="none"/>
              </w:rPr>
              <w:t>2.3.9最大离子化能量：≥150eV。</w:t>
            </w:r>
          </w:p>
          <w:p>
            <w:pPr>
              <w:pStyle w:val="9"/>
              <w:jc w:val="both"/>
              <w:rPr>
                <w:rFonts w:ascii="仿宋" w:hAnsi="仿宋" w:eastAsia="仿宋" w:cs="仿宋"/>
                <w:color w:val="auto"/>
                <w:highlight w:val="none"/>
              </w:rPr>
            </w:pPr>
            <w:r>
              <w:rPr>
                <w:rFonts w:ascii="仿宋" w:hAnsi="仿宋" w:eastAsia="仿宋" w:cs="仿宋"/>
                <w:color w:val="auto"/>
                <w:sz w:val="24"/>
                <w:highlight w:val="none"/>
              </w:rPr>
              <w:t>2.3.10离子源:配置EI源，独立控温，最高温度≥300℃。</w:t>
            </w:r>
          </w:p>
          <w:p>
            <w:pPr>
              <w:pStyle w:val="9"/>
              <w:jc w:val="both"/>
              <w:rPr>
                <w:rFonts w:ascii="仿宋" w:hAnsi="仿宋" w:eastAsia="仿宋" w:cs="仿宋"/>
                <w:color w:val="auto"/>
                <w:highlight w:val="none"/>
              </w:rPr>
            </w:pPr>
            <w:r>
              <w:rPr>
                <w:rFonts w:ascii="仿宋" w:hAnsi="仿宋" w:eastAsia="仿宋" w:cs="仿宋"/>
                <w:color w:val="auto"/>
                <w:sz w:val="24"/>
                <w:highlight w:val="none"/>
              </w:rPr>
              <w:t>2.3.11配置独立CI源，具备PCI模式和NCI模式。</w:t>
            </w:r>
          </w:p>
          <w:p>
            <w:pPr>
              <w:pStyle w:val="9"/>
              <w:jc w:val="both"/>
              <w:rPr>
                <w:rFonts w:ascii="仿宋" w:hAnsi="仿宋" w:eastAsia="仿宋" w:cs="仿宋"/>
                <w:color w:val="auto"/>
                <w:highlight w:val="none"/>
              </w:rPr>
            </w:pPr>
            <w:r>
              <w:rPr>
                <w:rFonts w:ascii="仿宋" w:hAnsi="仿宋" w:eastAsia="仿宋" w:cs="仿宋"/>
                <w:color w:val="auto"/>
                <w:sz w:val="24"/>
                <w:highlight w:val="none"/>
              </w:rPr>
              <w:t>2.3.12可拓展离子源自动清洁功能：为减少检测物质对质谱离子源带来污染，降低仪器维护频率，质谱离子源需具备免于人工维护工作的自清洁功能或类似功能如配置预四极杆，有效抗污染。</w:t>
            </w:r>
          </w:p>
          <w:p>
            <w:pPr>
              <w:pStyle w:val="9"/>
              <w:jc w:val="both"/>
              <w:rPr>
                <w:rFonts w:ascii="仿宋" w:hAnsi="仿宋" w:eastAsia="仿宋" w:cs="仿宋"/>
                <w:color w:val="auto"/>
                <w:highlight w:val="none"/>
              </w:rPr>
            </w:pPr>
            <w:r>
              <w:rPr>
                <w:rFonts w:ascii="仿宋" w:hAnsi="仿宋" w:eastAsia="仿宋" w:cs="仿宋"/>
                <w:color w:val="auto"/>
                <w:sz w:val="24"/>
                <w:highlight w:val="none"/>
              </w:rPr>
              <w:t>2.3.13四极杆质量分析器：配备石英镀金共轭双曲面四极杆（能独立温控，最高温度≥200℃）或配备预四极的高精度全金属四极杆分析器。</w:t>
            </w:r>
          </w:p>
          <w:p>
            <w:pPr>
              <w:pStyle w:val="9"/>
              <w:jc w:val="both"/>
              <w:rPr>
                <w:rFonts w:ascii="仿宋" w:hAnsi="仿宋" w:eastAsia="仿宋" w:cs="仿宋"/>
                <w:color w:val="auto"/>
                <w:highlight w:val="none"/>
              </w:rPr>
            </w:pPr>
            <w:r>
              <w:rPr>
                <w:rFonts w:ascii="仿宋" w:hAnsi="仿宋" w:eastAsia="仿宋" w:cs="仿宋"/>
                <w:color w:val="auto"/>
                <w:sz w:val="24"/>
                <w:highlight w:val="none"/>
              </w:rPr>
              <w:t>2.3.14质谱真空系统：二级真空系统或双级涡轮分子泵提供高真空，抽速≥300L/s。</w:t>
            </w:r>
          </w:p>
          <w:p>
            <w:pPr>
              <w:pStyle w:val="9"/>
              <w:jc w:val="both"/>
              <w:rPr>
                <w:rFonts w:ascii="仿宋" w:hAnsi="仿宋" w:eastAsia="仿宋" w:cs="仿宋"/>
                <w:color w:val="auto"/>
                <w:highlight w:val="none"/>
              </w:rPr>
            </w:pPr>
            <w:r>
              <w:rPr>
                <w:rFonts w:ascii="仿宋" w:hAnsi="仿宋" w:eastAsia="仿宋" w:cs="仿宋"/>
                <w:color w:val="auto"/>
                <w:sz w:val="24"/>
                <w:highlight w:val="none"/>
              </w:rPr>
              <w:t>2.3.15扫描功能:全扫描(Full</w:t>
            </w:r>
            <w:r>
              <w:rPr>
                <w:rFonts w:hint="eastAsia" w:ascii="仿宋" w:hAnsi="仿宋" w:eastAsia="仿宋" w:cs="仿宋"/>
                <w:color w:val="auto"/>
                <w:sz w:val="24"/>
                <w:highlight w:val="none"/>
                <w:lang w:val="en-US" w:eastAsia="zh-CN"/>
              </w:rPr>
              <w:t xml:space="preserve"> </w:t>
            </w:r>
            <w:r>
              <w:rPr>
                <w:rFonts w:ascii="仿宋" w:hAnsi="仿宋" w:eastAsia="仿宋" w:cs="仿宋"/>
                <w:color w:val="auto"/>
                <w:sz w:val="24"/>
                <w:highlight w:val="none"/>
              </w:rPr>
              <w:t>Scan)、子离子扫描(Product</w:t>
            </w:r>
            <w:r>
              <w:rPr>
                <w:rFonts w:hint="eastAsia" w:ascii="仿宋" w:hAnsi="仿宋" w:eastAsia="仿宋" w:cs="仿宋"/>
                <w:color w:val="auto"/>
                <w:sz w:val="24"/>
                <w:highlight w:val="none"/>
                <w:lang w:val="en-US" w:eastAsia="zh-CN"/>
              </w:rPr>
              <w:t xml:space="preserve"> </w:t>
            </w:r>
            <w:r>
              <w:rPr>
                <w:rFonts w:ascii="仿宋" w:hAnsi="仿宋" w:eastAsia="仿宋" w:cs="仿宋"/>
                <w:color w:val="auto"/>
                <w:sz w:val="24"/>
                <w:highlight w:val="none"/>
              </w:rPr>
              <w:t>Ion</w:t>
            </w:r>
            <w:r>
              <w:rPr>
                <w:rFonts w:hint="eastAsia" w:ascii="仿宋" w:hAnsi="仿宋" w:eastAsia="仿宋" w:cs="仿宋"/>
                <w:color w:val="auto"/>
                <w:sz w:val="24"/>
                <w:highlight w:val="none"/>
                <w:lang w:val="en-US" w:eastAsia="zh-CN"/>
              </w:rPr>
              <w:t xml:space="preserve"> </w:t>
            </w:r>
            <w:r>
              <w:rPr>
                <w:rFonts w:ascii="仿宋" w:hAnsi="仿宋" w:eastAsia="仿宋" w:cs="仿宋"/>
                <w:color w:val="auto"/>
                <w:sz w:val="24"/>
                <w:highlight w:val="none"/>
              </w:rPr>
              <w:t>Scan)、母离子扫描(Precursor</w:t>
            </w:r>
            <w:r>
              <w:rPr>
                <w:rFonts w:hint="eastAsia" w:ascii="仿宋" w:hAnsi="仿宋" w:eastAsia="仿宋" w:cs="仿宋"/>
                <w:color w:val="auto"/>
                <w:sz w:val="24"/>
                <w:highlight w:val="none"/>
                <w:lang w:val="en-US" w:eastAsia="zh-CN"/>
              </w:rPr>
              <w:t xml:space="preserve"> </w:t>
            </w:r>
            <w:r>
              <w:rPr>
                <w:rFonts w:ascii="仿宋" w:hAnsi="仿宋" w:eastAsia="仿宋" w:cs="仿宋"/>
                <w:color w:val="auto"/>
                <w:sz w:val="24"/>
                <w:highlight w:val="none"/>
              </w:rPr>
              <w:t>Ion</w:t>
            </w:r>
            <w:r>
              <w:rPr>
                <w:rFonts w:hint="eastAsia" w:ascii="仿宋" w:hAnsi="仿宋" w:eastAsia="仿宋" w:cs="仿宋"/>
                <w:color w:val="auto"/>
                <w:sz w:val="24"/>
                <w:highlight w:val="none"/>
                <w:lang w:val="en-US" w:eastAsia="zh-CN"/>
              </w:rPr>
              <w:t xml:space="preserve"> </w:t>
            </w:r>
            <w:r>
              <w:rPr>
                <w:rFonts w:ascii="仿宋" w:hAnsi="仿宋" w:eastAsia="仿宋" w:cs="仿宋"/>
                <w:color w:val="auto"/>
                <w:sz w:val="24"/>
                <w:highlight w:val="none"/>
              </w:rPr>
              <w:t>Scan)、中性丢失扫描(Neutral</w:t>
            </w:r>
            <w:r>
              <w:rPr>
                <w:rFonts w:hint="eastAsia" w:ascii="仿宋" w:hAnsi="仿宋" w:eastAsia="仿宋" w:cs="仿宋"/>
                <w:color w:val="auto"/>
                <w:sz w:val="24"/>
                <w:highlight w:val="none"/>
                <w:lang w:val="en-US" w:eastAsia="zh-CN"/>
              </w:rPr>
              <w:t xml:space="preserve"> </w:t>
            </w:r>
            <w:r>
              <w:rPr>
                <w:rFonts w:ascii="仿宋" w:hAnsi="仿宋" w:eastAsia="仿宋" w:cs="仿宋"/>
                <w:color w:val="auto"/>
                <w:sz w:val="24"/>
                <w:highlight w:val="none"/>
              </w:rPr>
              <w:t>Loss</w:t>
            </w:r>
            <w:r>
              <w:rPr>
                <w:rFonts w:hint="eastAsia" w:ascii="仿宋" w:hAnsi="仿宋" w:eastAsia="仿宋" w:cs="仿宋"/>
                <w:color w:val="auto"/>
                <w:sz w:val="24"/>
                <w:highlight w:val="none"/>
                <w:lang w:val="en-US" w:eastAsia="zh-CN"/>
              </w:rPr>
              <w:t xml:space="preserve"> </w:t>
            </w:r>
            <w:r>
              <w:rPr>
                <w:rFonts w:ascii="仿宋" w:hAnsi="仿宋" w:eastAsia="仿宋" w:cs="仿宋"/>
                <w:color w:val="auto"/>
                <w:sz w:val="24"/>
                <w:highlight w:val="none"/>
              </w:rPr>
              <w:t>Scan)、选择离子扫描模式(SIM)、多反应扫描模式（MRM），或类似功能。</w:t>
            </w:r>
          </w:p>
          <w:p>
            <w:pPr>
              <w:pStyle w:val="9"/>
              <w:jc w:val="both"/>
              <w:rPr>
                <w:rFonts w:hint="eastAsia" w:ascii="仿宋" w:hAnsi="仿宋" w:eastAsia="仿宋" w:cs="仿宋"/>
                <w:color w:val="auto"/>
                <w:highlight w:val="none"/>
                <w:lang w:eastAsia="zh-CN"/>
              </w:rPr>
            </w:pPr>
            <w:r>
              <w:rPr>
                <w:rFonts w:ascii="仿宋" w:hAnsi="仿宋" w:eastAsia="仿宋" w:cs="仿宋"/>
                <w:color w:val="auto"/>
                <w:sz w:val="24"/>
                <w:highlight w:val="none"/>
              </w:rPr>
              <w:t>2.3.16</w:t>
            </w:r>
            <w:r>
              <w:rPr>
                <w:rFonts w:hint="eastAsia" w:ascii="仿宋" w:hAnsi="仿宋" w:eastAsia="仿宋" w:cs="仿宋"/>
                <w:color w:val="auto"/>
                <w:sz w:val="24"/>
                <w:highlight w:val="none"/>
                <w:lang w:val="en-US" w:eastAsia="zh-CN"/>
              </w:rPr>
              <w:t xml:space="preserve"> ①</w:t>
            </w:r>
            <w:r>
              <w:rPr>
                <w:rFonts w:ascii="仿宋" w:hAnsi="仿宋" w:eastAsia="仿宋" w:cs="仿宋"/>
                <w:color w:val="auto"/>
                <w:sz w:val="24"/>
                <w:highlight w:val="none"/>
              </w:rPr>
              <w:t>质谱工作站具有触发式MRM(tMRM)扫描模式，</w:t>
            </w:r>
            <w:r>
              <w:rPr>
                <w:rFonts w:ascii="仿宋" w:hAnsi="仿宋" w:eastAsia="仿宋" w:cs="仿宋"/>
                <w:color w:val="auto"/>
                <w:sz w:val="24"/>
                <w:highlight w:val="none"/>
                <w:shd w:val="clear" w:fill="FFFFFF"/>
              </w:rPr>
              <w:t>信号强度达到设定阈值后可自动触发</w:t>
            </w:r>
            <w:r>
              <w:rPr>
                <w:rFonts w:ascii="仿宋" w:hAnsi="仿宋" w:eastAsia="仿宋" w:cs="仿宋"/>
                <w:color w:val="auto"/>
                <w:sz w:val="24"/>
                <w:highlight w:val="none"/>
              </w:rPr>
              <w:t>≥</w:t>
            </w:r>
            <w:r>
              <w:rPr>
                <w:rFonts w:ascii="仿宋" w:hAnsi="仿宋" w:eastAsia="仿宋" w:cs="仿宋"/>
                <w:color w:val="auto"/>
                <w:sz w:val="24"/>
                <w:highlight w:val="none"/>
                <w:shd w:val="clear" w:fill="FFFFFF"/>
              </w:rPr>
              <w:t>9个离子对信息对目标峰定性，实现相似化合物的区分，</w:t>
            </w:r>
            <w:r>
              <w:rPr>
                <w:rFonts w:ascii="仿宋" w:hAnsi="仿宋" w:eastAsia="仿宋" w:cs="仿宋"/>
                <w:color w:val="auto"/>
                <w:sz w:val="24"/>
                <w:highlight w:val="none"/>
              </w:rPr>
              <w:t>可避免复杂样品共流出而造成的假阳性结果，提高检测通量</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或②</w:t>
            </w:r>
            <w:r>
              <w:rPr>
                <w:rFonts w:ascii="仿宋" w:hAnsi="仿宋" w:eastAsia="仿宋" w:cs="仿宋"/>
                <w:color w:val="auto"/>
                <w:sz w:val="24"/>
                <w:highlight w:val="none"/>
              </w:rPr>
              <w:t>具有多数据分析软件，具有数据有效性检验和评估多组分定量结果功能</w:t>
            </w:r>
            <w:r>
              <w:rPr>
                <w:rFonts w:hint="eastAsia" w:ascii="仿宋" w:hAnsi="仿宋" w:eastAsia="仿宋" w:cs="仿宋"/>
                <w:color w:val="auto"/>
                <w:sz w:val="24"/>
                <w:highlight w:val="none"/>
                <w:lang w:eastAsia="zh-CN"/>
              </w:rPr>
              <w:t>，</w:t>
            </w:r>
            <w:r>
              <w:rPr>
                <w:rFonts w:ascii="仿宋" w:hAnsi="仿宋" w:eastAsia="仿宋" w:cs="仿宋"/>
                <w:color w:val="auto"/>
                <w:sz w:val="24"/>
                <w:highlight w:val="none"/>
              </w:rPr>
              <w:t>同步显示全部样品的定量信息和对应的色谱图</w:t>
            </w:r>
            <w:r>
              <w:rPr>
                <w:rFonts w:hint="eastAsia" w:ascii="仿宋" w:hAnsi="仿宋" w:eastAsia="仿宋" w:cs="仿宋"/>
                <w:color w:val="auto"/>
                <w:sz w:val="24"/>
                <w:highlight w:val="none"/>
                <w:lang w:eastAsia="zh-CN"/>
              </w:rPr>
              <w:t>，</w:t>
            </w:r>
            <w:r>
              <w:rPr>
                <w:rFonts w:ascii="仿宋" w:hAnsi="仿宋" w:eastAsia="仿宋" w:cs="仿宋"/>
                <w:color w:val="auto"/>
                <w:sz w:val="24"/>
                <w:highlight w:val="none"/>
              </w:rPr>
              <w:t>可采用5种颜色自定义指定结果值的范围，通过不同颜色标注的结果数值，更加直观地显示样品中目标物超标情况和QC结果</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或③</w:t>
            </w:r>
            <w:r>
              <w:rPr>
                <w:rFonts w:ascii="仿宋" w:hAnsi="仿宋" w:eastAsia="仿宋" w:cs="仿宋"/>
                <w:color w:val="auto"/>
                <w:sz w:val="24"/>
                <w:highlight w:val="none"/>
              </w:rPr>
              <w:t>质谱工作站具有AutoSIM和Timed-SIM功能（即根据全扫描自动生成SIM定量离子和保留时间的方法，并根据每个分析物的保留时间自动分配以该化合物保留时间为中心的SIM片段采集方法）。</w:t>
            </w:r>
            <w:r>
              <w:rPr>
                <w:rFonts w:hint="eastAsia" w:ascii="仿宋" w:hAnsi="仿宋" w:eastAsia="仿宋" w:cs="仿宋"/>
                <w:b/>
                <w:color w:val="auto"/>
                <w:sz w:val="24"/>
                <w:highlight w:val="none"/>
              </w:rPr>
              <w:t>以上满足①②③其中一项即可。（提供以上①②③其中一项的官网截图或官方资料证明）</w:t>
            </w:r>
          </w:p>
          <w:p>
            <w:pPr>
              <w:pStyle w:val="9"/>
              <w:jc w:val="both"/>
              <w:rPr>
                <w:rFonts w:ascii="仿宋" w:hAnsi="仿宋" w:eastAsia="仿宋" w:cs="仿宋"/>
                <w:color w:val="auto"/>
                <w:highlight w:val="none"/>
              </w:rPr>
            </w:pPr>
            <w:r>
              <w:rPr>
                <w:rFonts w:ascii="仿宋" w:hAnsi="仿宋" w:eastAsia="仿宋" w:cs="仿宋"/>
                <w:color w:val="auto"/>
                <w:sz w:val="24"/>
                <w:highlight w:val="none"/>
              </w:rPr>
              <w:t>2.3.17支持多种监测模式的同时扫描，如可实现dMRM或MRM、SCAN同时扫描及tMRM或tSRM、SCAN同时扫描或任意多种采集模式为组合进行同时扫描，例如Scan/MRM同时扫描、全扫描(Full</w:t>
            </w:r>
            <w:r>
              <w:rPr>
                <w:rFonts w:hint="eastAsia" w:ascii="仿宋" w:hAnsi="仿宋" w:eastAsia="仿宋" w:cs="仿宋"/>
                <w:color w:val="auto"/>
                <w:sz w:val="24"/>
                <w:highlight w:val="none"/>
                <w:lang w:val="en-US" w:eastAsia="zh-CN"/>
              </w:rPr>
              <w:t xml:space="preserve"> </w:t>
            </w:r>
            <w:r>
              <w:rPr>
                <w:rFonts w:ascii="仿宋" w:hAnsi="仿宋" w:eastAsia="仿宋" w:cs="仿宋"/>
                <w:color w:val="auto"/>
                <w:sz w:val="24"/>
                <w:highlight w:val="none"/>
              </w:rPr>
              <w:t>Scan)、子离子扫描(Product</w:t>
            </w:r>
            <w:r>
              <w:rPr>
                <w:rFonts w:hint="eastAsia" w:ascii="仿宋" w:hAnsi="仿宋" w:eastAsia="仿宋" w:cs="仿宋"/>
                <w:color w:val="auto"/>
                <w:sz w:val="24"/>
                <w:highlight w:val="none"/>
                <w:lang w:val="en-US" w:eastAsia="zh-CN"/>
              </w:rPr>
              <w:t xml:space="preserve"> </w:t>
            </w:r>
            <w:r>
              <w:rPr>
                <w:rFonts w:ascii="仿宋" w:hAnsi="仿宋" w:eastAsia="仿宋" w:cs="仿宋"/>
                <w:color w:val="auto"/>
                <w:sz w:val="24"/>
                <w:highlight w:val="none"/>
              </w:rPr>
              <w:t>Ion</w:t>
            </w:r>
            <w:r>
              <w:rPr>
                <w:rFonts w:hint="eastAsia" w:ascii="仿宋" w:hAnsi="仿宋" w:eastAsia="仿宋" w:cs="仿宋"/>
                <w:color w:val="auto"/>
                <w:sz w:val="24"/>
                <w:highlight w:val="none"/>
                <w:lang w:val="en-US" w:eastAsia="zh-CN"/>
              </w:rPr>
              <w:t xml:space="preserve"> </w:t>
            </w:r>
            <w:r>
              <w:rPr>
                <w:rFonts w:ascii="仿宋" w:hAnsi="仿宋" w:eastAsia="仿宋" w:cs="仿宋"/>
                <w:color w:val="auto"/>
                <w:sz w:val="24"/>
                <w:highlight w:val="none"/>
              </w:rPr>
              <w:t>Scan)等。</w:t>
            </w:r>
          </w:p>
          <w:p>
            <w:pPr>
              <w:pStyle w:val="9"/>
              <w:jc w:val="both"/>
              <w:rPr>
                <w:rFonts w:ascii="仿宋" w:hAnsi="仿宋" w:eastAsia="仿宋" w:cs="仿宋"/>
                <w:color w:val="auto"/>
                <w:highlight w:val="none"/>
              </w:rPr>
            </w:pPr>
            <w:r>
              <w:rPr>
                <w:rFonts w:ascii="仿宋" w:hAnsi="仿宋" w:eastAsia="仿宋" w:cs="仿宋"/>
                <w:color w:val="auto"/>
                <w:sz w:val="24"/>
                <w:highlight w:val="none"/>
              </w:rPr>
              <w:t>2.4数据处理系统</w:t>
            </w:r>
          </w:p>
          <w:p>
            <w:pPr>
              <w:pStyle w:val="9"/>
              <w:jc w:val="both"/>
              <w:rPr>
                <w:rFonts w:ascii="仿宋" w:hAnsi="仿宋" w:eastAsia="仿宋" w:cs="仿宋"/>
                <w:color w:val="auto"/>
                <w:highlight w:val="none"/>
              </w:rPr>
            </w:pPr>
            <w:r>
              <w:rPr>
                <w:rFonts w:ascii="仿宋" w:hAnsi="仿宋" w:eastAsia="仿宋" w:cs="仿宋"/>
                <w:color w:val="auto"/>
                <w:sz w:val="24"/>
                <w:highlight w:val="none"/>
              </w:rPr>
              <w:t>2.4.1软件：气质串接软件应该同时包含中文和英文两种软件，包含未知物解析、解卷积（非NIST带有的AMDIS）功能或具有数据库具备分组管理功能，用户可自行创建目标化合物分组并支持自动创建MRM仪器方法。</w:t>
            </w:r>
          </w:p>
          <w:p>
            <w:pPr>
              <w:pStyle w:val="9"/>
              <w:jc w:val="both"/>
              <w:rPr>
                <w:rFonts w:ascii="仿宋" w:hAnsi="仿宋" w:eastAsia="仿宋" w:cs="仿宋"/>
                <w:color w:val="auto"/>
                <w:highlight w:val="none"/>
              </w:rPr>
            </w:pPr>
            <w:r>
              <w:rPr>
                <w:rFonts w:ascii="仿宋" w:hAnsi="仿宋" w:eastAsia="仿宋" w:cs="仿宋"/>
                <w:color w:val="auto"/>
                <w:sz w:val="24"/>
                <w:highlight w:val="none"/>
              </w:rPr>
              <w:t>2.4.2软件直接在定量结果界面显示结果是否超标或具有标识功能，如超过限定值的物质自动颜色显示标志出来。</w:t>
            </w:r>
          </w:p>
          <w:p>
            <w:pPr>
              <w:pStyle w:val="9"/>
              <w:jc w:val="both"/>
              <w:rPr>
                <w:rFonts w:ascii="仿宋" w:hAnsi="仿宋" w:eastAsia="仿宋" w:cs="仿宋"/>
                <w:color w:val="auto"/>
                <w:highlight w:val="none"/>
              </w:rPr>
            </w:pPr>
            <w:r>
              <w:rPr>
                <w:rFonts w:ascii="仿宋" w:hAnsi="仿宋" w:eastAsia="仿宋" w:cs="仿宋"/>
                <w:color w:val="auto"/>
                <w:sz w:val="24"/>
                <w:highlight w:val="none"/>
              </w:rPr>
              <w:t>2.4.3配置通用谱库:NIST23谱库。</w:t>
            </w:r>
          </w:p>
          <w:p>
            <w:pPr>
              <w:pStyle w:val="9"/>
              <w:jc w:val="both"/>
              <w:rPr>
                <w:rFonts w:ascii="仿宋" w:hAnsi="仿宋" w:eastAsia="仿宋" w:cs="仿宋"/>
                <w:color w:val="auto"/>
                <w:highlight w:val="none"/>
              </w:rPr>
            </w:pPr>
            <w:r>
              <w:rPr>
                <w:rFonts w:ascii="仿宋" w:hAnsi="仿宋" w:eastAsia="仿宋" w:cs="仿宋"/>
                <w:color w:val="auto"/>
                <w:sz w:val="24"/>
                <w:highlight w:val="none"/>
              </w:rPr>
              <w:t>2.4.4配置智能气味谱库。</w:t>
            </w:r>
          </w:p>
          <w:p>
            <w:pPr>
              <w:pStyle w:val="9"/>
              <w:jc w:val="both"/>
              <w:rPr>
                <w:rFonts w:ascii="仿宋" w:hAnsi="仿宋" w:eastAsia="仿宋" w:cs="仿宋"/>
                <w:color w:val="auto"/>
                <w:highlight w:val="none"/>
              </w:rPr>
            </w:pPr>
            <w:r>
              <w:rPr>
                <w:rFonts w:ascii="仿宋" w:hAnsi="仿宋" w:eastAsia="仿宋" w:cs="仿宋"/>
                <w:color w:val="auto"/>
                <w:sz w:val="24"/>
                <w:highlight w:val="none"/>
              </w:rPr>
              <w:t>2.5须配置不卸真空更换色谱柱功能；或配置双柱系统和软件切换离子源模式；或配置双柱系统、微流平板、软件（具有解卷积软件、GB2763谱库、快速样品分析）。</w:t>
            </w:r>
          </w:p>
          <w:p>
            <w:pPr>
              <w:pStyle w:val="9"/>
              <w:jc w:val="both"/>
              <w:rPr>
                <w:rFonts w:ascii="仿宋" w:hAnsi="仿宋" w:eastAsia="仿宋" w:cs="仿宋"/>
                <w:color w:val="auto"/>
                <w:highlight w:val="none"/>
              </w:rPr>
            </w:pPr>
            <w:r>
              <w:rPr>
                <w:rFonts w:ascii="仿宋" w:hAnsi="仿宋" w:eastAsia="仿宋" w:cs="仿宋"/>
                <w:color w:val="auto"/>
                <w:sz w:val="24"/>
                <w:highlight w:val="none"/>
              </w:rPr>
              <w:t>2.6整机及配套系统满足全部技术和环境条件的要求，并保证色谱仪及配套系统的完整性及设计的合理性。</w:t>
            </w:r>
          </w:p>
          <w:p>
            <w:pPr>
              <w:pStyle w:val="9"/>
              <w:jc w:val="both"/>
              <w:rPr>
                <w:rFonts w:ascii="仿宋" w:hAnsi="仿宋" w:eastAsia="仿宋" w:cs="仿宋"/>
                <w:color w:val="auto"/>
                <w:highlight w:val="none"/>
              </w:rPr>
            </w:pPr>
            <w:r>
              <w:rPr>
                <w:rFonts w:ascii="仿宋" w:hAnsi="仿宋" w:eastAsia="仿宋" w:cs="仿宋"/>
                <w:b/>
                <w:color w:val="auto"/>
                <w:sz w:val="24"/>
                <w:highlight w:val="none"/>
              </w:rPr>
              <w:t>二、配置</w:t>
            </w:r>
          </w:p>
          <w:p>
            <w:pPr>
              <w:pStyle w:val="9"/>
              <w:jc w:val="both"/>
              <w:rPr>
                <w:rFonts w:ascii="仿宋" w:hAnsi="仿宋" w:eastAsia="仿宋" w:cs="仿宋"/>
                <w:color w:val="auto"/>
                <w:highlight w:val="none"/>
              </w:rPr>
            </w:pPr>
            <w:r>
              <w:rPr>
                <w:rFonts w:ascii="仿宋" w:hAnsi="仿宋" w:eastAsia="仿宋" w:cs="仿宋"/>
                <w:color w:val="auto"/>
                <w:sz w:val="24"/>
                <w:highlight w:val="none"/>
              </w:rPr>
              <w:t>1.三重四极杆质谱主机（含气相色谱质谱接口，传输线，分子涡轮泵，真空系统，NIST谱库等）1套。</w:t>
            </w:r>
          </w:p>
          <w:p>
            <w:pPr>
              <w:pStyle w:val="9"/>
              <w:jc w:val="both"/>
              <w:rPr>
                <w:rFonts w:ascii="仿宋" w:hAnsi="仿宋" w:eastAsia="仿宋" w:cs="仿宋"/>
                <w:color w:val="auto"/>
                <w:highlight w:val="none"/>
              </w:rPr>
            </w:pPr>
            <w:r>
              <w:rPr>
                <w:rFonts w:ascii="仿宋" w:hAnsi="仿宋" w:eastAsia="仿宋" w:cs="仿宋"/>
                <w:color w:val="auto"/>
                <w:sz w:val="24"/>
                <w:highlight w:val="none"/>
              </w:rPr>
              <w:t>2.气相色谱仪主机1台。</w:t>
            </w:r>
          </w:p>
          <w:p>
            <w:pPr>
              <w:pStyle w:val="9"/>
              <w:jc w:val="both"/>
              <w:rPr>
                <w:rFonts w:ascii="仿宋" w:hAnsi="仿宋" w:eastAsia="仿宋" w:cs="仿宋"/>
                <w:color w:val="auto"/>
                <w:highlight w:val="none"/>
              </w:rPr>
            </w:pPr>
            <w:r>
              <w:rPr>
                <w:rFonts w:ascii="仿宋" w:hAnsi="仿宋" w:eastAsia="仿宋" w:cs="仿宋"/>
                <w:color w:val="auto"/>
                <w:sz w:val="24"/>
                <w:highlight w:val="none"/>
              </w:rPr>
              <w:t>3.EI源2套，CI源1套，电子倍增器2套，陶瓷片5个。</w:t>
            </w:r>
          </w:p>
          <w:p>
            <w:pPr>
              <w:pStyle w:val="9"/>
              <w:jc w:val="both"/>
              <w:rPr>
                <w:rFonts w:ascii="仿宋" w:hAnsi="仿宋" w:eastAsia="仿宋" w:cs="仿宋"/>
                <w:color w:val="auto"/>
                <w:highlight w:val="none"/>
              </w:rPr>
            </w:pPr>
            <w:r>
              <w:rPr>
                <w:rFonts w:ascii="仿宋" w:hAnsi="仿宋" w:eastAsia="仿宋" w:cs="仿宋"/>
                <w:color w:val="auto"/>
                <w:sz w:val="24"/>
                <w:highlight w:val="none"/>
              </w:rPr>
              <w:t>4.火焰离子化检测器（FID）1个。</w:t>
            </w:r>
          </w:p>
          <w:p>
            <w:pPr>
              <w:pStyle w:val="9"/>
              <w:jc w:val="both"/>
              <w:rPr>
                <w:rFonts w:ascii="仿宋" w:hAnsi="仿宋" w:eastAsia="仿宋" w:cs="仿宋"/>
                <w:color w:val="auto"/>
                <w:highlight w:val="none"/>
              </w:rPr>
            </w:pPr>
            <w:r>
              <w:rPr>
                <w:rFonts w:ascii="仿宋" w:hAnsi="仿宋" w:eastAsia="仿宋" w:cs="仿宋"/>
                <w:color w:val="auto"/>
                <w:sz w:val="24"/>
                <w:highlight w:val="none"/>
              </w:rPr>
              <w:t>5.高压液体进样系统1套，石英视窗1台。</w:t>
            </w:r>
          </w:p>
          <w:p>
            <w:pPr>
              <w:pStyle w:val="9"/>
              <w:jc w:val="both"/>
              <w:rPr>
                <w:rFonts w:ascii="仿宋" w:hAnsi="仿宋" w:eastAsia="仿宋" w:cs="仿宋"/>
                <w:color w:val="auto"/>
                <w:highlight w:val="none"/>
              </w:rPr>
            </w:pPr>
            <w:r>
              <w:rPr>
                <w:rFonts w:ascii="仿宋" w:hAnsi="仿宋" w:eastAsia="仿宋" w:cs="仿宋"/>
                <w:color w:val="auto"/>
                <w:sz w:val="24"/>
                <w:highlight w:val="none"/>
              </w:rPr>
              <w:t>6.惰性分流/不分流进样口1套。</w:t>
            </w:r>
          </w:p>
          <w:p>
            <w:pPr>
              <w:pStyle w:val="9"/>
              <w:jc w:val="both"/>
              <w:rPr>
                <w:rFonts w:ascii="仿宋" w:hAnsi="仿宋" w:eastAsia="仿宋" w:cs="仿宋"/>
                <w:color w:val="auto"/>
                <w:highlight w:val="none"/>
              </w:rPr>
            </w:pPr>
            <w:r>
              <w:rPr>
                <w:rFonts w:ascii="仿宋" w:hAnsi="仿宋" w:eastAsia="仿宋" w:cs="仿宋"/>
                <w:color w:val="auto"/>
                <w:sz w:val="24"/>
                <w:highlight w:val="none"/>
              </w:rPr>
              <w:t>7.多模式和大体积进样口1套。</w:t>
            </w:r>
          </w:p>
          <w:p>
            <w:pPr>
              <w:pStyle w:val="9"/>
              <w:jc w:val="both"/>
              <w:rPr>
                <w:rFonts w:ascii="仿宋" w:hAnsi="仿宋" w:eastAsia="仿宋" w:cs="仿宋"/>
                <w:color w:val="auto"/>
                <w:highlight w:val="none"/>
              </w:rPr>
            </w:pPr>
            <w:r>
              <w:rPr>
                <w:rFonts w:ascii="仿宋" w:hAnsi="仿宋" w:eastAsia="仿宋" w:cs="仿宋"/>
                <w:color w:val="auto"/>
                <w:sz w:val="24"/>
                <w:highlight w:val="none"/>
              </w:rPr>
              <w:t>8．液体自动进样器（以及相应易损耗材3套）。</w:t>
            </w:r>
          </w:p>
          <w:p>
            <w:pPr>
              <w:pStyle w:val="9"/>
              <w:jc w:val="both"/>
              <w:rPr>
                <w:rFonts w:ascii="仿宋" w:hAnsi="仿宋" w:eastAsia="仿宋" w:cs="仿宋"/>
                <w:color w:val="auto"/>
                <w:highlight w:val="none"/>
              </w:rPr>
            </w:pPr>
            <w:r>
              <w:rPr>
                <w:rFonts w:ascii="仿宋" w:hAnsi="仿宋" w:eastAsia="仿宋" w:cs="仿宋"/>
                <w:color w:val="auto"/>
                <w:sz w:val="24"/>
                <w:highlight w:val="none"/>
              </w:rPr>
              <w:t>9．气体过滤基座2套+三合一滤芯(O</w:t>
            </w:r>
            <w:r>
              <w:rPr>
                <w:rFonts w:ascii="仿宋" w:hAnsi="仿宋" w:eastAsia="仿宋" w:cs="仿宋"/>
                <w:color w:val="auto"/>
                <w:sz w:val="24"/>
                <w:highlight w:val="none"/>
                <w:vertAlign w:val="subscript"/>
              </w:rPr>
              <w:t>2</w:t>
            </w:r>
            <w:r>
              <w:rPr>
                <w:rFonts w:ascii="仿宋" w:hAnsi="仿宋" w:eastAsia="仿宋" w:cs="仿宋"/>
                <w:color w:val="auto"/>
                <w:sz w:val="24"/>
                <w:highlight w:val="none"/>
              </w:rPr>
              <w:t>/H</w:t>
            </w:r>
            <w:r>
              <w:rPr>
                <w:rFonts w:ascii="仿宋" w:hAnsi="仿宋" w:eastAsia="仿宋" w:cs="仿宋"/>
                <w:color w:val="auto"/>
                <w:sz w:val="24"/>
                <w:highlight w:val="none"/>
                <w:vertAlign w:val="subscript"/>
              </w:rPr>
              <w:t>2</w:t>
            </w:r>
            <w:r>
              <w:rPr>
                <w:rFonts w:ascii="仿宋" w:hAnsi="仿宋" w:eastAsia="仿宋" w:cs="仿宋"/>
                <w:color w:val="auto"/>
                <w:sz w:val="24"/>
                <w:highlight w:val="none"/>
              </w:rPr>
              <w:t>O/HC）5套或三合一滤芯(O</w:t>
            </w:r>
            <w:r>
              <w:rPr>
                <w:rFonts w:ascii="仿宋" w:hAnsi="仿宋" w:eastAsia="仿宋" w:cs="仿宋"/>
                <w:color w:val="auto"/>
                <w:sz w:val="24"/>
                <w:highlight w:val="none"/>
                <w:vertAlign w:val="subscript"/>
              </w:rPr>
              <w:t>2</w:t>
            </w:r>
            <w:r>
              <w:rPr>
                <w:rFonts w:ascii="仿宋" w:hAnsi="仿宋" w:eastAsia="仿宋" w:cs="仿宋"/>
                <w:color w:val="auto"/>
                <w:sz w:val="24"/>
                <w:highlight w:val="none"/>
              </w:rPr>
              <w:t>/H</w:t>
            </w:r>
            <w:r>
              <w:rPr>
                <w:rFonts w:ascii="仿宋" w:hAnsi="仿宋" w:eastAsia="仿宋" w:cs="仿宋"/>
                <w:color w:val="auto"/>
                <w:sz w:val="24"/>
                <w:highlight w:val="none"/>
                <w:vertAlign w:val="subscript"/>
              </w:rPr>
              <w:t>2</w:t>
            </w:r>
            <w:r>
              <w:rPr>
                <w:rFonts w:ascii="仿宋" w:hAnsi="仿宋" w:eastAsia="仿宋" w:cs="仿宋"/>
                <w:color w:val="auto"/>
                <w:sz w:val="24"/>
                <w:highlight w:val="none"/>
              </w:rPr>
              <w:t>O/HC）5套。</w:t>
            </w:r>
          </w:p>
          <w:p>
            <w:pPr>
              <w:pStyle w:val="9"/>
              <w:jc w:val="both"/>
              <w:rPr>
                <w:rFonts w:ascii="仿宋" w:hAnsi="仿宋" w:eastAsia="仿宋" w:cs="仿宋"/>
                <w:color w:val="auto"/>
                <w:highlight w:val="none"/>
              </w:rPr>
            </w:pPr>
            <w:r>
              <w:rPr>
                <w:rFonts w:ascii="仿宋" w:hAnsi="仿宋" w:eastAsia="仿宋" w:cs="仿宋"/>
                <w:color w:val="auto"/>
                <w:sz w:val="24"/>
                <w:highlight w:val="none"/>
              </w:rPr>
              <w:t>10．配套工作站：单机版（内存≥32G，NVME SSD硬盘≥1T和固态移动备份硬盘≥1T、1块机械硬盘≥1T、分辨率≥2560×1440显示尺寸≥27英寸，USB接口、LIMS数据兼容）。远程控制（移动式，内存≥32G，NVME硬盘≥1T和固态移动备份硬盘≥1T、屏尺寸16英寸、分辨率≥2.8K，USB接口、LIMS数据兼容）。输出系统：激光快速自动双面打印，速度≥38ppm(A4），带网卡，具有联网IP打印功能。</w:t>
            </w:r>
          </w:p>
          <w:p>
            <w:pPr>
              <w:pStyle w:val="9"/>
              <w:jc w:val="both"/>
              <w:rPr>
                <w:rFonts w:ascii="仿宋" w:hAnsi="仿宋" w:eastAsia="仿宋" w:cs="仿宋"/>
                <w:color w:val="auto"/>
                <w:highlight w:val="none"/>
              </w:rPr>
            </w:pPr>
            <w:r>
              <w:rPr>
                <w:rFonts w:ascii="仿宋" w:hAnsi="仿宋" w:eastAsia="仿宋" w:cs="仿宋"/>
                <w:color w:val="auto"/>
                <w:sz w:val="24"/>
                <w:highlight w:val="none"/>
              </w:rPr>
              <w:t>11.常用消耗品1批：硅烷化可分流或不分流衬管100根；O形圈100个；进样口隔垫500个；低流失进样口隔垫1000个；气相和质谱柱螺母各50个；若有手拧气相和质谱柱螺母各10个；气相和质谱毛细柱石墨压环各种类型各10盒；2mL样品瓶和盖各1000个；10µL进样针50根；泵油5瓶；灯丝7套（2根）；捕集阱10个。</w:t>
            </w:r>
          </w:p>
          <w:p>
            <w:pPr>
              <w:pStyle w:val="9"/>
              <w:jc w:val="both"/>
              <w:rPr>
                <w:rFonts w:ascii="仿宋" w:hAnsi="仿宋" w:eastAsia="仿宋" w:cs="仿宋"/>
                <w:color w:val="auto"/>
                <w:highlight w:val="none"/>
              </w:rPr>
            </w:pPr>
            <w:r>
              <w:rPr>
                <w:rFonts w:ascii="仿宋" w:hAnsi="仿宋" w:eastAsia="仿宋" w:cs="仿宋"/>
                <w:color w:val="auto"/>
                <w:sz w:val="24"/>
                <w:highlight w:val="none"/>
              </w:rPr>
              <w:t>12.色谱柱：-1、-17（或1701）、WAX（或FFAP）各系列3种类型MS或UI各30m长质谱柱各1根；-5类型MS或UI30m长质谱柱3根（所有色谱柱的分离度、流失率、抗污染率、使用寿命须等效DB系列色谱柱，使用寿命不满足可增加相应数量补齐）。齐聚物专用分析柱1根。</w:t>
            </w:r>
          </w:p>
          <w:p>
            <w:pPr>
              <w:pStyle w:val="9"/>
              <w:jc w:val="both"/>
              <w:rPr>
                <w:rFonts w:ascii="仿宋" w:hAnsi="仿宋" w:eastAsia="仿宋" w:cs="仿宋"/>
                <w:color w:val="auto"/>
                <w:highlight w:val="none"/>
              </w:rPr>
            </w:pPr>
            <w:r>
              <w:rPr>
                <w:rFonts w:ascii="仿宋" w:hAnsi="仿宋" w:eastAsia="仿宋" w:cs="仿宋"/>
                <w:color w:val="auto"/>
                <w:sz w:val="24"/>
                <w:highlight w:val="none"/>
              </w:rPr>
              <w:t>13.实验室配套（电路、气路、仪器承载底座等）1套。</w:t>
            </w:r>
          </w:p>
          <w:p>
            <w:pPr>
              <w:pStyle w:val="9"/>
              <w:jc w:val="both"/>
              <w:rPr>
                <w:rFonts w:ascii="仿宋" w:hAnsi="仿宋" w:eastAsia="仿宋" w:cs="仿宋"/>
                <w:color w:val="auto"/>
                <w:highlight w:val="none"/>
              </w:rPr>
            </w:pPr>
            <w:r>
              <w:rPr>
                <w:rFonts w:ascii="仿宋" w:hAnsi="仿宋" w:eastAsia="仿宋" w:cs="仿宋"/>
                <w:color w:val="auto"/>
                <w:sz w:val="24"/>
                <w:highlight w:val="none"/>
              </w:rPr>
              <w:t>14.隔离变压器。</w:t>
            </w:r>
          </w:p>
          <w:p>
            <w:pPr>
              <w:pStyle w:val="9"/>
              <w:jc w:val="both"/>
              <w:rPr>
                <w:rFonts w:ascii="仿宋" w:hAnsi="仿宋" w:eastAsia="仿宋" w:cs="仿宋"/>
                <w:color w:val="auto"/>
                <w:highlight w:val="none"/>
              </w:rPr>
            </w:pPr>
            <w:r>
              <w:rPr>
                <w:rFonts w:ascii="仿宋" w:hAnsi="仿宋" w:eastAsia="仿宋" w:cs="仿宋"/>
                <w:color w:val="auto"/>
                <w:sz w:val="24"/>
                <w:highlight w:val="none"/>
              </w:rPr>
              <w:t>15.断电保护开关。</w:t>
            </w:r>
          </w:p>
          <w:p>
            <w:pPr>
              <w:pStyle w:val="9"/>
              <w:jc w:val="both"/>
              <w:rPr>
                <w:rFonts w:ascii="仿宋" w:hAnsi="仿宋" w:eastAsia="仿宋" w:cs="仿宋"/>
                <w:color w:val="auto"/>
                <w:highlight w:val="none"/>
              </w:rPr>
            </w:pPr>
            <w:r>
              <w:rPr>
                <w:rFonts w:ascii="仿宋" w:hAnsi="仿宋" w:eastAsia="仿宋" w:cs="仿宋"/>
                <w:color w:val="auto"/>
                <w:sz w:val="24"/>
                <w:highlight w:val="none"/>
              </w:rPr>
              <w:t>16.配置UPS电源，容量满足整套设备满负荷运行需求，自带电池续航模块（续航≥1h），可保障市电中断后设备持续稳定工作，具备过载、过压、欠压、短路保护功能。</w:t>
            </w:r>
          </w:p>
          <w:p>
            <w:pPr>
              <w:pStyle w:val="9"/>
              <w:jc w:val="both"/>
              <w:rPr>
                <w:rFonts w:ascii="仿宋" w:hAnsi="仿宋" w:eastAsia="仿宋" w:cs="仿宋"/>
                <w:color w:val="auto"/>
                <w:highlight w:val="none"/>
              </w:rPr>
            </w:pPr>
            <w:r>
              <w:rPr>
                <w:rFonts w:ascii="仿宋" w:hAnsi="仿宋" w:eastAsia="仿宋" w:cs="仿宋"/>
                <w:color w:val="auto"/>
                <w:sz w:val="24"/>
                <w:highlight w:val="none"/>
              </w:rPr>
              <w:t>17.空气净化装置。</w:t>
            </w:r>
          </w:p>
          <w:p>
            <w:pPr>
              <w:pStyle w:val="9"/>
              <w:jc w:val="both"/>
              <w:rPr>
                <w:rFonts w:ascii="仿宋" w:hAnsi="仿宋" w:eastAsia="仿宋" w:cs="仿宋"/>
                <w:color w:val="auto"/>
                <w:highlight w:val="none"/>
              </w:rPr>
            </w:pPr>
            <w:r>
              <w:rPr>
                <w:rFonts w:ascii="仿宋" w:hAnsi="仿宋" w:eastAsia="仿宋" w:cs="仿宋"/>
                <w:color w:val="auto"/>
                <w:sz w:val="24"/>
                <w:highlight w:val="none"/>
              </w:rPr>
              <w:t>18.辅助气体及保护装置1套。</w:t>
            </w:r>
          </w:p>
          <w:p>
            <w:pPr>
              <w:pStyle w:val="9"/>
              <w:jc w:val="both"/>
              <w:rPr>
                <w:rFonts w:ascii="仿宋" w:hAnsi="仿宋" w:eastAsia="仿宋" w:cs="仿宋"/>
                <w:color w:val="auto"/>
                <w:highlight w:val="none"/>
              </w:rPr>
            </w:pPr>
            <w:r>
              <w:rPr>
                <w:rFonts w:ascii="仿宋" w:hAnsi="仿宋" w:eastAsia="仿宋" w:cs="仿宋"/>
                <w:color w:val="auto"/>
                <w:sz w:val="24"/>
                <w:highlight w:val="none"/>
              </w:rPr>
              <w:t>19.三合一大容量捕集阱1套。</w:t>
            </w:r>
          </w:p>
          <w:p>
            <w:pPr>
              <w:pStyle w:val="9"/>
              <w:jc w:val="left"/>
              <w:rPr>
                <w:rFonts w:ascii="仿宋" w:hAnsi="仿宋" w:eastAsia="仿宋" w:cs="仿宋"/>
                <w:color w:val="auto"/>
                <w:highlight w:val="none"/>
              </w:rPr>
            </w:pPr>
            <w:r>
              <w:rPr>
                <w:rFonts w:ascii="仿宋" w:hAnsi="仿宋" w:eastAsia="仿宋" w:cs="仿宋"/>
                <w:color w:val="auto"/>
                <w:sz w:val="24"/>
                <w:highlight w:val="none"/>
              </w:rPr>
              <w:t>20.配套工具包1套（至少包含切管器、管路专用扳手、毛细管切割工具、电子流量计、检漏液、拆装镊子等）；配套消耗品1套（至少包含密封垫圈、色谱柱螺母、垫片及各类气路密封耗材）；配备一套阻尼柱(包括0.10，0.15，0.18，0.20，0.25各种型号，每个阻尼柱至少长5m)，自带一套中心切割安装工具，自带≥5个毛细色谱柱切割工具，自带中心切割镀金密封垫或银质密封垫或钝化不锈钢密封垫一套(包括0.25,0.32,0.533种型号，每种型号包含至少10个密封垫)。</w:t>
            </w:r>
          </w:p>
          <w:p>
            <w:pPr>
              <w:pStyle w:val="9"/>
              <w:jc w:val="left"/>
              <w:rPr>
                <w:rFonts w:ascii="仿宋" w:hAnsi="仿宋" w:eastAsia="仿宋" w:cs="仿宋"/>
                <w:color w:val="auto"/>
                <w:highlight w:val="none"/>
              </w:rPr>
            </w:pPr>
            <w:r>
              <w:rPr>
                <w:rFonts w:ascii="仿宋" w:hAnsi="仿宋" w:eastAsia="仿宋" w:cs="仿宋"/>
                <w:color w:val="auto"/>
                <w:sz w:val="24"/>
                <w:highlight w:val="none"/>
              </w:rPr>
              <w:t>21.检测齐聚物组分的色谱柱、进样阀、切换阀、所有气路流路所需管线和接头等。</w:t>
            </w:r>
          </w:p>
          <w:p>
            <w:pPr>
              <w:pStyle w:val="9"/>
              <w:jc w:val="both"/>
              <w:rPr>
                <w:rFonts w:ascii="仿宋" w:hAnsi="仿宋" w:eastAsia="仿宋" w:cs="仿宋"/>
                <w:color w:val="auto"/>
                <w:highlight w:val="none"/>
              </w:rPr>
            </w:pPr>
            <w:r>
              <w:rPr>
                <w:rFonts w:ascii="仿宋" w:hAnsi="仿宋" w:eastAsia="仿宋" w:cs="仿宋"/>
                <w:color w:val="auto"/>
                <w:sz w:val="24"/>
                <w:highlight w:val="none"/>
              </w:rPr>
              <w:t>22.不锈钢材质双级减压阀（0～25MPa）：螺纹规格G5/8、W21.8各1个；二级减压阀CAS13型（进出1/4卡套）2个；二级减压阀C13型（0～1MPa）10个；惰性化处理不锈钢针阀（螺纹规格G5/8、W21.8并需适配样品气接口）至少各2个；末端球阀（进出1/4卡套）15个；不锈钢管及管件若干。进样器接头采用NPT，1/8英寸，卡套快速接头母头10个；备用外螺纹，NPT,1/4英寸，快速接头母头10个，备用内螺纹，NPT，1/4英寸，快速接头母头10个。</w:t>
            </w:r>
          </w:p>
          <w:p>
            <w:pPr>
              <w:pStyle w:val="9"/>
              <w:jc w:val="left"/>
              <w:rPr>
                <w:rFonts w:ascii="仿宋" w:hAnsi="仿宋" w:eastAsia="仿宋" w:cs="仿宋"/>
                <w:color w:val="auto"/>
                <w:highlight w:val="none"/>
              </w:rPr>
            </w:pPr>
            <w:r>
              <w:rPr>
                <w:rFonts w:ascii="仿宋" w:hAnsi="仿宋" w:eastAsia="仿宋" w:cs="仿宋"/>
                <w:color w:val="auto"/>
                <w:sz w:val="24"/>
                <w:highlight w:val="none"/>
              </w:rPr>
              <w:t>23.丙烯专用采样钢瓶1000mL2个，配套快速接头和316L-EP不锈钢采样软管2套。配套304不锈钢采样钢瓶架，可以同时安装≥6个取样钢瓶，满足钢瓶顺序进样。</w:t>
            </w:r>
          </w:p>
          <w:p>
            <w:pPr>
              <w:pStyle w:val="9"/>
              <w:jc w:val="left"/>
              <w:rPr>
                <w:rFonts w:ascii="仿宋" w:hAnsi="仿宋" w:eastAsia="仿宋" w:cs="仿宋"/>
                <w:color w:val="auto"/>
                <w:highlight w:val="none"/>
              </w:rPr>
            </w:pPr>
            <w:r>
              <w:rPr>
                <w:rFonts w:ascii="仿宋" w:hAnsi="仿宋" w:eastAsia="仿宋" w:cs="仿宋"/>
                <w:color w:val="auto"/>
                <w:sz w:val="24"/>
                <w:highlight w:val="none"/>
              </w:rPr>
              <w:t>24.吸尘装置1套。</w:t>
            </w:r>
          </w:p>
        </w:tc>
      </w:tr>
    </w:tbl>
    <w:p>
      <w:pPr>
        <w:pStyle w:val="9"/>
        <w:jc w:val="both"/>
        <w:rPr>
          <w:rFonts w:ascii="仿宋" w:hAnsi="仿宋" w:eastAsia="仿宋" w:cs="仿宋"/>
          <w:color w:val="auto"/>
          <w:highlight w:val="none"/>
        </w:rPr>
      </w:pPr>
      <w:r>
        <w:rPr>
          <w:rFonts w:ascii="仿宋" w:hAnsi="仿宋" w:eastAsia="仿宋" w:cs="仿宋"/>
          <w:b/>
          <w:color w:val="auto"/>
          <w:sz w:val="24"/>
          <w:highlight w:val="none"/>
        </w:rPr>
        <w:t>包3：</w:t>
      </w:r>
    </w:p>
    <w:tbl>
      <w:tblPr>
        <w:tblStyle w:val="8"/>
        <w:tblW w:w="8292"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952"/>
        <w:gridCol w:w="1145"/>
        <w:gridCol w:w="619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95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品目号</w:t>
            </w:r>
          </w:p>
        </w:tc>
        <w:tc>
          <w:tcPr>
            <w:tcW w:w="114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货物名称</w:t>
            </w:r>
          </w:p>
        </w:tc>
        <w:tc>
          <w:tcPr>
            <w:tcW w:w="619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具体内容</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95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3-1</w:t>
            </w:r>
          </w:p>
        </w:tc>
        <w:tc>
          <w:tcPr>
            <w:tcW w:w="11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b w:val="0"/>
                <w:bCs/>
                <w:color w:val="auto"/>
                <w:highlight w:val="none"/>
              </w:rPr>
            </w:pPr>
            <w:r>
              <w:rPr>
                <w:rFonts w:ascii="仿宋" w:hAnsi="仿宋" w:eastAsia="仿宋" w:cs="仿宋"/>
                <w:b w:val="0"/>
                <w:bCs/>
                <w:color w:val="auto"/>
                <w:sz w:val="24"/>
                <w:highlight w:val="none"/>
              </w:rPr>
              <w:t>气相色谱仪</w:t>
            </w:r>
          </w:p>
          <w:p>
            <w:pPr>
              <w:pStyle w:val="9"/>
              <w:jc w:val="center"/>
              <w:rPr>
                <w:rFonts w:ascii="仿宋" w:hAnsi="仿宋" w:eastAsia="仿宋" w:cs="仿宋"/>
                <w:color w:val="auto"/>
                <w:highlight w:val="none"/>
              </w:rPr>
            </w:pPr>
          </w:p>
        </w:tc>
        <w:tc>
          <w:tcPr>
            <w:tcW w:w="61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both"/>
              <w:rPr>
                <w:rFonts w:ascii="仿宋" w:hAnsi="仿宋" w:eastAsia="仿宋" w:cs="仿宋"/>
                <w:color w:val="auto"/>
                <w:highlight w:val="none"/>
              </w:rPr>
            </w:pPr>
            <w:r>
              <w:rPr>
                <w:rFonts w:ascii="仿宋" w:hAnsi="仿宋" w:eastAsia="仿宋" w:cs="仿宋"/>
                <w:color w:val="auto"/>
                <w:sz w:val="24"/>
                <w:highlight w:val="none"/>
              </w:rPr>
              <w:t>1、设备用途及主要功能</w:t>
            </w:r>
          </w:p>
          <w:p>
            <w:pPr>
              <w:pStyle w:val="9"/>
              <w:jc w:val="both"/>
              <w:rPr>
                <w:rFonts w:ascii="仿宋" w:hAnsi="仿宋" w:eastAsia="仿宋" w:cs="仿宋"/>
                <w:color w:val="auto"/>
                <w:highlight w:val="none"/>
              </w:rPr>
            </w:pPr>
            <w:r>
              <w:rPr>
                <w:rFonts w:ascii="仿宋" w:hAnsi="仿宋" w:eastAsia="仿宋" w:cs="仿宋"/>
                <w:color w:val="auto"/>
                <w:sz w:val="24"/>
                <w:highlight w:val="none"/>
              </w:rPr>
              <w:t>气相色谱仪1套，满足氦、氩、氪、氙中微量杂质组分含量检测，须实现对多种目标组份的同时、快速、准确定量分析。须满足GB/T37182-2018《气体分析等离子发射气相色谱法》、GB/T4844-2025《纯氦、高纯氦和超纯氦》、GB/T16942-2025《电子气体大宗气体》、GB/T4842-2026《纯氩、高纯氩和超纯氩》、GB/T5829-2025《纯氪、高纯氪和超纯氪》、GB/T5828-2025《纯氙、高纯氙和超纯氙》各项指标符合下表所列技术要求。</w:t>
            </w:r>
          </w:p>
          <w:tbl>
            <w:tblPr>
              <w:tblStyle w:val="8"/>
              <w:tblW w:w="5964"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592"/>
              <w:gridCol w:w="1033"/>
              <w:gridCol w:w="2218"/>
              <w:gridCol w:w="2121"/>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59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序号</w:t>
                  </w:r>
                </w:p>
              </w:tc>
              <w:tc>
                <w:tcPr>
                  <w:tcW w:w="103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产品名称</w:t>
                  </w:r>
                </w:p>
              </w:tc>
              <w:tc>
                <w:tcPr>
                  <w:tcW w:w="221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检测标准</w:t>
                  </w:r>
                </w:p>
              </w:tc>
              <w:tc>
                <w:tcPr>
                  <w:tcW w:w="212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检测项目、检测限及检测范围，ppm</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5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1</w:t>
                  </w:r>
                </w:p>
              </w:tc>
              <w:tc>
                <w:tcPr>
                  <w:tcW w:w="103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氦气</w:t>
                  </w:r>
                </w:p>
              </w:tc>
              <w:tc>
                <w:tcPr>
                  <w:tcW w:w="22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GB/T4844-2025《纯氦、高纯氦和超纯氦》、GB/T16942-2025《电子气体大宗气体》</w:t>
                  </w:r>
                </w:p>
              </w:tc>
              <w:tc>
                <w:tcPr>
                  <w:tcW w:w="21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氢、氮、甲烷、一氧化碳、二氧化碳、氩、氖，以上组分均≤0.01</w:t>
                  </w:r>
                  <w:r>
                    <w:rPr>
                      <w:rFonts w:ascii="仿宋" w:hAnsi="仿宋" w:eastAsia="仿宋" w:cs="仿宋"/>
                      <w:color w:val="auto"/>
                      <w:highlight w:val="none"/>
                    </w:rPr>
                    <w:br w:type="textWrapping"/>
                  </w:r>
                  <w:r>
                    <w:rPr>
                      <w:rFonts w:ascii="仿宋" w:hAnsi="仿宋" w:eastAsia="仿宋" w:cs="仿宋"/>
                      <w:color w:val="auto"/>
                      <w:sz w:val="24"/>
                      <w:highlight w:val="none"/>
                    </w:rPr>
                    <w:t>检测范围：0～5</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5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2</w:t>
                  </w:r>
                </w:p>
              </w:tc>
              <w:tc>
                <w:tcPr>
                  <w:tcW w:w="103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氩气</w:t>
                  </w:r>
                </w:p>
              </w:tc>
              <w:tc>
                <w:tcPr>
                  <w:tcW w:w="22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GB/T4842-2026《纯氩、高纯氩和超纯氩》</w:t>
                  </w:r>
                </w:p>
              </w:tc>
              <w:tc>
                <w:tcPr>
                  <w:tcW w:w="21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氢、氮、甲烷、一氧化碳、二氧化碳，以上组分均≤0.01</w:t>
                  </w:r>
                  <w:r>
                    <w:rPr>
                      <w:rFonts w:ascii="仿宋" w:hAnsi="仿宋" w:eastAsia="仿宋" w:cs="仿宋"/>
                      <w:color w:val="auto"/>
                      <w:highlight w:val="none"/>
                    </w:rPr>
                    <w:br w:type="textWrapping"/>
                  </w:r>
                  <w:r>
                    <w:rPr>
                      <w:rFonts w:ascii="仿宋" w:hAnsi="仿宋" w:eastAsia="仿宋" w:cs="仿宋"/>
                      <w:color w:val="auto"/>
                      <w:sz w:val="24"/>
                      <w:highlight w:val="none"/>
                    </w:rPr>
                    <w:t>检测范围：0～5</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5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3</w:t>
                  </w:r>
                </w:p>
              </w:tc>
              <w:tc>
                <w:tcPr>
                  <w:tcW w:w="103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氪气</w:t>
                  </w:r>
                </w:p>
              </w:tc>
              <w:tc>
                <w:tcPr>
                  <w:tcW w:w="22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GB/T5829-2025《纯氪、高纯氪和超纯氪》</w:t>
                  </w:r>
                </w:p>
              </w:tc>
              <w:tc>
                <w:tcPr>
                  <w:tcW w:w="21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氢、氧、氩、氮、甲烷、一氧化碳、二氧化碳、四氟化碳，以上组分均≤0.01</w:t>
                  </w:r>
                  <w:r>
                    <w:rPr>
                      <w:rFonts w:ascii="仿宋" w:hAnsi="仿宋" w:eastAsia="仿宋" w:cs="仿宋"/>
                      <w:color w:val="auto"/>
                      <w:highlight w:val="none"/>
                    </w:rPr>
                    <w:br w:type="textWrapping"/>
                  </w:r>
                  <w:r>
                    <w:rPr>
                      <w:rFonts w:ascii="仿宋" w:hAnsi="仿宋" w:eastAsia="仿宋" w:cs="仿宋"/>
                      <w:color w:val="auto"/>
                      <w:sz w:val="24"/>
                      <w:highlight w:val="none"/>
                    </w:rPr>
                    <w:t>检测范围：0～5</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5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4</w:t>
                  </w:r>
                </w:p>
              </w:tc>
              <w:tc>
                <w:tcPr>
                  <w:tcW w:w="103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氙气</w:t>
                  </w:r>
                </w:p>
              </w:tc>
              <w:tc>
                <w:tcPr>
                  <w:tcW w:w="22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GB/T5828-2025《纯氙、高纯氙和超纯氙》</w:t>
                  </w:r>
                </w:p>
              </w:tc>
              <w:tc>
                <w:tcPr>
                  <w:tcW w:w="21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9"/>
                    <w:jc w:val="center"/>
                    <w:rPr>
                      <w:rFonts w:ascii="仿宋" w:hAnsi="仿宋" w:eastAsia="仿宋" w:cs="仿宋"/>
                      <w:color w:val="auto"/>
                      <w:highlight w:val="none"/>
                    </w:rPr>
                  </w:pPr>
                  <w:r>
                    <w:rPr>
                      <w:rFonts w:ascii="仿宋" w:hAnsi="仿宋" w:eastAsia="仿宋" w:cs="仿宋"/>
                      <w:color w:val="auto"/>
                      <w:sz w:val="24"/>
                      <w:highlight w:val="none"/>
                    </w:rPr>
                    <w:t>氢、氧、氩、氮、甲烷、一氧化碳、二氧化碳、六氟乙烷，以上组分均≤0.01</w:t>
                  </w:r>
                  <w:r>
                    <w:rPr>
                      <w:rFonts w:ascii="仿宋" w:hAnsi="仿宋" w:eastAsia="仿宋" w:cs="仿宋"/>
                      <w:color w:val="auto"/>
                      <w:highlight w:val="none"/>
                    </w:rPr>
                    <w:br w:type="textWrapping"/>
                  </w:r>
                  <w:r>
                    <w:rPr>
                      <w:rFonts w:ascii="仿宋" w:hAnsi="仿宋" w:eastAsia="仿宋" w:cs="仿宋"/>
                      <w:color w:val="auto"/>
                      <w:sz w:val="24"/>
                      <w:highlight w:val="none"/>
                    </w:rPr>
                    <w:t>检测范围：0～5</w:t>
                  </w:r>
                </w:p>
              </w:tc>
            </w:tr>
          </w:tbl>
          <w:p>
            <w:pPr>
              <w:pStyle w:val="9"/>
              <w:jc w:val="both"/>
              <w:rPr>
                <w:rFonts w:ascii="仿宋" w:hAnsi="仿宋" w:eastAsia="仿宋" w:cs="仿宋"/>
                <w:color w:val="auto"/>
                <w:highlight w:val="none"/>
              </w:rPr>
            </w:pPr>
            <w:r>
              <w:rPr>
                <w:rFonts w:ascii="仿宋" w:hAnsi="仿宋" w:eastAsia="仿宋" w:cs="仿宋"/>
                <w:color w:val="auto"/>
                <w:sz w:val="24"/>
                <w:highlight w:val="none"/>
              </w:rPr>
              <w:t>2.基本性能要求</w:t>
            </w:r>
          </w:p>
          <w:p>
            <w:pPr>
              <w:pStyle w:val="9"/>
              <w:jc w:val="both"/>
              <w:rPr>
                <w:rFonts w:ascii="仿宋" w:hAnsi="仿宋" w:eastAsia="仿宋" w:cs="仿宋"/>
                <w:color w:val="auto"/>
                <w:highlight w:val="none"/>
              </w:rPr>
            </w:pPr>
            <w:r>
              <w:rPr>
                <w:rFonts w:ascii="仿宋" w:hAnsi="仿宋" w:eastAsia="仿宋" w:cs="仿宋"/>
                <w:color w:val="auto"/>
                <w:sz w:val="24"/>
                <w:highlight w:val="none"/>
              </w:rPr>
              <w:t>2.1配置等离子发射检测器2个。</w:t>
            </w:r>
          </w:p>
          <w:p>
            <w:pPr>
              <w:pStyle w:val="9"/>
              <w:jc w:val="both"/>
              <w:rPr>
                <w:rFonts w:ascii="仿宋" w:hAnsi="仿宋" w:eastAsia="仿宋" w:cs="仿宋"/>
                <w:color w:val="auto"/>
                <w:highlight w:val="none"/>
              </w:rPr>
            </w:pPr>
            <w:r>
              <w:rPr>
                <w:rFonts w:ascii="仿宋" w:hAnsi="仿宋" w:eastAsia="仿宋" w:cs="仿宋"/>
                <w:color w:val="auto"/>
                <w:sz w:val="24"/>
                <w:highlight w:val="none"/>
              </w:rPr>
              <w:t>2.2适配Ar和He载气，可实现氧、氩分离和氖检测等。</w:t>
            </w:r>
          </w:p>
          <w:p>
            <w:pPr>
              <w:pStyle w:val="9"/>
              <w:jc w:val="both"/>
              <w:rPr>
                <w:rFonts w:ascii="仿宋" w:hAnsi="仿宋" w:eastAsia="仿宋" w:cs="仿宋"/>
                <w:color w:val="auto"/>
                <w:highlight w:val="none"/>
              </w:rPr>
            </w:pPr>
            <w:r>
              <w:rPr>
                <w:rFonts w:ascii="仿宋" w:hAnsi="仿宋" w:eastAsia="仿宋" w:cs="仿宋"/>
                <w:color w:val="auto"/>
                <w:sz w:val="24"/>
                <w:highlight w:val="none"/>
              </w:rPr>
              <w:t>2.3柱箱温度精度与偏差：恒温模式室温+5℃～200℃可调，控温精度±0.1℃。</w:t>
            </w:r>
          </w:p>
          <w:p>
            <w:pPr>
              <w:pStyle w:val="9"/>
              <w:jc w:val="both"/>
              <w:rPr>
                <w:rFonts w:ascii="仿宋" w:hAnsi="仿宋" w:eastAsia="仿宋" w:cs="仿宋"/>
                <w:color w:val="auto"/>
                <w:highlight w:val="none"/>
              </w:rPr>
            </w:pPr>
            <w:r>
              <w:rPr>
                <w:rFonts w:ascii="仿宋" w:hAnsi="仿宋" w:eastAsia="仿宋" w:cs="仿宋"/>
                <w:color w:val="auto"/>
                <w:sz w:val="24"/>
                <w:highlight w:val="none"/>
              </w:rPr>
              <w:t>2.4流量控制系统：进样口和流量控制关键点配备高精度针阀及压力/流量传感器，能够实时显示进样压力/流量数值。压力设定范围0～100psi，精度：±0.001psi。或电子流量控制，范围：0～200mL/min，样品气流量精度：±0.1mL/min，载气流量波动控制精度≤0.5mL/min。</w:t>
            </w:r>
          </w:p>
          <w:p>
            <w:pPr>
              <w:pStyle w:val="9"/>
              <w:jc w:val="both"/>
              <w:rPr>
                <w:rFonts w:ascii="仿宋" w:hAnsi="仿宋" w:eastAsia="仿宋" w:cs="仿宋"/>
                <w:color w:val="auto"/>
                <w:highlight w:val="none"/>
              </w:rPr>
            </w:pPr>
            <w:r>
              <w:rPr>
                <w:rFonts w:ascii="仿宋" w:hAnsi="仿宋" w:eastAsia="仿宋" w:cs="仿宋"/>
                <w:color w:val="auto"/>
                <w:sz w:val="24"/>
                <w:highlight w:val="none"/>
              </w:rPr>
              <w:t>2.5载气纯化器：脱除气体内氧气、氮气、氢气、水分、一氧化碳、二氧化碳、烃类等微量杂质，入口5N纯度气体纯化至不低于7N级别，各类杂质残留量≤10ppb。</w:t>
            </w:r>
          </w:p>
          <w:p>
            <w:pPr>
              <w:pStyle w:val="9"/>
              <w:jc w:val="both"/>
              <w:rPr>
                <w:rFonts w:ascii="仿宋" w:hAnsi="仿宋" w:eastAsia="仿宋" w:cs="仿宋"/>
                <w:color w:val="auto"/>
                <w:highlight w:val="none"/>
              </w:rPr>
            </w:pPr>
            <w:r>
              <w:rPr>
                <w:rFonts w:ascii="仿宋" w:hAnsi="仿宋" w:eastAsia="仿宋" w:cs="仿宋"/>
                <w:color w:val="auto"/>
                <w:sz w:val="24"/>
                <w:highlight w:val="none"/>
              </w:rPr>
              <w:t>2.6气动切换阀：采用气动内吹扫隔膜阀，材质为惰性化处理316L-EP。</w:t>
            </w:r>
          </w:p>
          <w:p>
            <w:pPr>
              <w:pStyle w:val="9"/>
              <w:jc w:val="both"/>
              <w:rPr>
                <w:rFonts w:ascii="仿宋" w:hAnsi="仿宋" w:eastAsia="仿宋" w:cs="仿宋"/>
                <w:color w:val="auto"/>
                <w:highlight w:val="none"/>
              </w:rPr>
            </w:pPr>
            <w:r>
              <w:rPr>
                <w:rFonts w:ascii="仿宋" w:hAnsi="仿宋" w:eastAsia="仿宋" w:cs="仿宋"/>
                <w:color w:val="auto"/>
                <w:sz w:val="24"/>
                <w:highlight w:val="none"/>
              </w:rPr>
              <w:t>2.7气路系统：所有气路流路系统连接口采用VCR连接，管线和接头材质为惰性化处理316L-EP。</w:t>
            </w:r>
          </w:p>
          <w:p>
            <w:pPr>
              <w:pStyle w:val="9"/>
              <w:jc w:val="both"/>
              <w:rPr>
                <w:rFonts w:ascii="仿宋" w:hAnsi="仿宋" w:eastAsia="仿宋" w:cs="仿宋"/>
                <w:color w:val="auto"/>
                <w:highlight w:val="none"/>
              </w:rPr>
            </w:pPr>
            <w:r>
              <w:rPr>
                <w:rFonts w:ascii="仿宋" w:hAnsi="仿宋" w:eastAsia="仿宋" w:cs="仿宋"/>
                <w:color w:val="auto"/>
                <w:sz w:val="24"/>
                <w:highlight w:val="none"/>
              </w:rPr>
              <w:t>2.8检出限及重复性要求：甲烷检出限≤10ppb，定性重复性≤1%，定量重复性≤1%。</w:t>
            </w:r>
          </w:p>
          <w:p>
            <w:pPr>
              <w:pStyle w:val="9"/>
              <w:jc w:val="both"/>
              <w:rPr>
                <w:rFonts w:ascii="仿宋" w:hAnsi="仿宋" w:eastAsia="仿宋" w:cs="仿宋"/>
                <w:color w:val="auto"/>
                <w:highlight w:val="none"/>
              </w:rPr>
            </w:pPr>
            <w:r>
              <w:rPr>
                <w:rFonts w:ascii="仿宋" w:hAnsi="仿宋" w:eastAsia="仿宋" w:cs="仿宋"/>
                <w:color w:val="auto"/>
                <w:sz w:val="24"/>
                <w:highlight w:val="none"/>
              </w:rPr>
              <w:t>2.9组分分离度：氖、氢分离度≥1。</w:t>
            </w:r>
          </w:p>
          <w:p>
            <w:pPr>
              <w:pStyle w:val="9"/>
              <w:jc w:val="both"/>
              <w:rPr>
                <w:rFonts w:ascii="仿宋" w:hAnsi="仿宋" w:eastAsia="仿宋" w:cs="仿宋"/>
                <w:color w:val="auto"/>
                <w:highlight w:val="none"/>
              </w:rPr>
            </w:pPr>
            <w:r>
              <w:rPr>
                <w:rFonts w:ascii="仿宋" w:hAnsi="仿宋" w:eastAsia="仿宋" w:cs="仿宋"/>
                <w:color w:val="auto"/>
                <w:sz w:val="24"/>
                <w:highlight w:val="none"/>
              </w:rPr>
              <w:t>2.10色谱工作站要求</w:t>
            </w:r>
          </w:p>
          <w:p>
            <w:pPr>
              <w:pStyle w:val="9"/>
              <w:jc w:val="both"/>
              <w:rPr>
                <w:rFonts w:ascii="仿宋" w:hAnsi="仿宋" w:eastAsia="仿宋" w:cs="仿宋"/>
                <w:color w:val="auto"/>
                <w:highlight w:val="none"/>
              </w:rPr>
            </w:pPr>
            <w:r>
              <w:rPr>
                <w:rFonts w:ascii="仿宋" w:hAnsi="仿宋" w:eastAsia="仿宋" w:cs="仿宋"/>
                <w:color w:val="auto"/>
                <w:sz w:val="24"/>
                <w:highlight w:val="none"/>
              </w:rPr>
              <w:t>2.10.1自动控制连续进样、切割、反吹，支持多流路切换，可对色谱主机操作控制，中文界面，实时采集色谱图谱信号，具备智能自动峰识别、基线处理、自动积分功能，支持外标法定量建立。</w:t>
            </w:r>
          </w:p>
          <w:p>
            <w:pPr>
              <w:pStyle w:val="9"/>
              <w:jc w:val="both"/>
              <w:rPr>
                <w:rFonts w:ascii="仿宋" w:hAnsi="仿宋" w:eastAsia="仿宋" w:cs="仿宋"/>
                <w:color w:val="auto"/>
                <w:highlight w:val="none"/>
              </w:rPr>
            </w:pPr>
            <w:r>
              <w:rPr>
                <w:rFonts w:ascii="仿宋" w:hAnsi="仿宋" w:eastAsia="仿宋" w:cs="仿宋"/>
                <w:color w:val="auto"/>
                <w:sz w:val="24"/>
                <w:highlight w:val="none"/>
              </w:rPr>
              <w:t>2.10.2能直观显示未经处理的原始信号，展示最底层信息。</w:t>
            </w:r>
          </w:p>
          <w:p>
            <w:pPr>
              <w:pStyle w:val="9"/>
              <w:jc w:val="both"/>
              <w:rPr>
                <w:rFonts w:ascii="仿宋" w:hAnsi="仿宋" w:eastAsia="仿宋" w:cs="仿宋"/>
                <w:color w:val="auto"/>
                <w:highlight w:val="none"/>
              </w:rPr>
            </w:pPr>
            <w:r>
              <w:rPr>
                <w:rFonts w:ascii="仿宋" w:hAnsi="仿宋" w:eastAsia="仿宋" w:cs="仿宋"/>
                <w:color w:val="auto"/>
                <w:sz w:val="24"/>
                <w:highlight w:val="none"/>
              </w:rPr>
              <w:t>2.10.3具有数据库及历史记录查询功能，能够连接LIMS实验室管理系统。</w:t>
            </w:r>
          </w:p>
          <w:p>
            <w:pPr>
              <w:pStyle w:val="9"/>
              <w:jc w:val="both"/>
              <w:rPr>
                <w:rFonts w:ascii="仿宋" w:hAnsi="仿宋" w:eastAsia="仿宋" w:cs="仿宋"/>
                <w:color w:val="auto"/>
                <w:highlight w:val="none"/>
              </w:rPr>
            </w:pPr>
            <w:r>
              <w:rPr>
                <w:rFonts w:ascii="仿宋" w:hAnsi="仿宋" w:eastAsia="仿宋" w:cs="仿宋"/>
                <w:color w:val="auto"/>
                <w:sz w:val="24"/>
                <w:highlight w:val="none"/>
              </w:rPr>
              <w:t>2.10.4能实时显示各部位温度，气体流速，检测器信号值等色谱基本参数。</w:t>
            </w:r>
          </w:p>
          <w:p>
            <w:pPr>
              <w:pStyle w:val="9"/>
              <w:jc w:val="both"/>
              <w:rPr>
                <w:rFonts w:ascii="仿宋" w:hAnsi="仿宋" w:eastAsia="仿宋" w:cs="仿宋"/>
                <w:color w:val="auto"/>
                <w:highlight w:val="none"/>
              </w:rPr>
            </w:pPr>
            <w:r>
              <w:rPr>
                <w:rFonts w:ascii="仿宋" w:hAnsi="仿宋" w:eastAsia="仿宋" w:cs="仿宋"/>
                <w:color w:val="auto"/>
                <w:sz w:val="24"/>
                <w:highlight w:val="none"/>
              </w:rPr>
              <w:t>2.10.5内存≥32G，NVME SSD硬盘≥1T和固态移动备份硬盘≥1T、1块机械硬盘≥1T、分辨率≥2560×1440显示尺寸≥27英寸，USB接口、LIMS数据兼容。输出系统：激光快速自动双面打印，速度≥38ppm(A4），带网卡，具有联网IP打印功能。</w:t>
            </w:r>
          </w:p>
          <w:p>
            <w:pPr>
              <w:pStyle w:val="9"/>
              <w:jc w:val="both"/>
              <w:rPr>
                <w:rFonts w:ascii="仿宋" w:hAnsi="仿宋" w:eastAsia="仿宋" w:cs="仿宋"/>
                <w:color w:val="auto"/>
                <w:highlight w:val="none"/>
              </w:rPr>
            </w:pPr>
            <w:r>
              <w:rPr>
                <w:rFonts w:ascii="仿宋" w:hAnsi="仿宋" w:eastAsia="仿宋" w:cs="仿宋"/>
                <w:color w:val="auto"/>
                <w:sz w:val="24"/>
                <w:highlight w:val="none"/>
              </w:rPr>
              <w:t>3、其他要求</w:t>
            </w:r>
          </w:p>
          <w:p>
            <w:pPr>
              <w:pStyle w:val="9"/>
              <w:jc w:val="both"/>
              <w:rPr>
                <w:rFonts w:ascii="仿宋" w:hAnsi="仿宋" w:eastAsia="仿宋" w:cs="仿宋"/>
                <w:color w:val="auto"/>
                <w:highlight w:val="none"/>
              </w:rPr>
            </w:pPr>
            <w:r>
              <w:rPr>
                <w:rFonts w:ascii="仿宋" w:hAnsi="仿宋" w:eastAsia="仿宋" w:cs="仿宋"/>
                <w:color w:val="auto"/>
                <w:sz w:val="24"/>
                <w:highlight w:val="none"/>
              </w:rPr>
              <w:t>3.1一次进样完成各产品标准对相关杂质组分的测定，且所有相关杂质组分在同一张谱图呈现。</w:t>
            </w:r>
          </w:p>
          <w:p>
            <w:pPr>
              <w:pStyle w:val="9"/>
              <w:jc w:val="both"/>
              <w:rPr>
                <w:rFonts w:ascii="仿宋" w:hAnsi="仿宋" w:eastAsia="仿宋" w:cs="仿宋"/>
                <w:color w:val="auto"/>
                <w:highlight w:val="none"/>
              </w:rPr>
            </w:pPr>
            <w:r>
              <w:rPr>
                <w:rFonts w:ascii="仿宋" w:hAnsi="仿宋" w:eastAsia="仿宋" w:cs="仿宋"/>
                <w:color w:val="auto"/>
                <w:sz w:val="24"/>
                <w:highlight w:val="none"/>
              </w:rPr>
              <w:t>3.2按照产品标准要求配备标准样品[若平衡气与被测样品气不相同时，需另配样品气（氪气和氙气除外）]。</w:t>
            </w:r>
            <w:r>
              <w:rPr>
                <w:rFonts w:ascii="仿宋" w:hAnsi="仿宋" w:eastAsia="仿宋" w:cs="仿宋"/>
                <w:b/>
                <w:color w:val="auto"/>
                <w:sz w:val="24"/>
                <w:highlight w:val="none"/>
              </w:rPr>
              <w:t>需在投标文件中列出清单明细，同时承诺中标后按清单内容提供</w:t>
            </w:r>
            <w:r>
              <w:rPr>
                <w:rFonts w:hint="eastAsia" w:ascii="仿宋" w:hAnsi="仿宋" w:eastAsia="仿宋" w:cs="仿宋"/>
                <w:b/>
                <w:color w:val="auto"/>
                <w:sz w:val="24"/>
                <w:highlight w:val="none"/>
                <w:lang w:eastAsia="zh-CN"/>
              </w:rPr>
              <w:t>（</w:t>
            </w:r>
            <w:r>
              <w:rPr>
                <w:rFonts w:hint="eastAsia" w:ascii="仿宋" w:hAnsi="仿宋" w:eastAsia="仿宋" w:cs="仿宋"/>
                <w:b/>
                <w:color w:val="auto"/>
                <w:sz w:val="24"/>
                <w:highlight w:val="none"/>
                <w:lang w:val="en-US" w:eastAsia="zh-CN"/>
              </w:rPr>
              <w:t>专项承诺函格式自拟</w:t>
            </w:r>
            <w:r>
              <w:rPr>
                <w:rFonts w:hint="eastAsia" w:ascii="仿宋" w:hAnsi="仿宋" w:eastAsia="仿宋" w:cs="仿宋"/>
                <w:b/>
                <w:color w:val="auto"/>
                <w:sz w:val="24"/>
                <w:highlight w:val="none"/>
                <w:lang w:eastAsia="zh-CN"/>
              </w:rPr>
              <w:t>）</w:t>
            </w:r>
            <w:r>
              <w:rPr>
                <w:rFonts w:ascii="仿宋" w:hAnsi="仿宋" w:eastAsia="仿宋" w:cs="仿宋"/>
                <w:b/>
                <w:color w:val="auto"/>
                <w:sz w:val="24"/>
                <w:highlight w:val="none"/>
              </w:rPr>
              <w:t>。</w:t>
            </w:r>
          </w:p>
          <w:p>
            <w:pPr>
              <w:pStyle w:val="9"/>
              <w:jc w:val="left"/>
              <w:rPr>
                <w:rFonts w:ascii="仿宋" w:hAnsi="仿宋" w:eastAsia="仿宋" w:cs="仿宋"/>
                <w:color w:val="auto"/>
                <w:highlight w:val="none"/>
              </w:rPr>
            </w:pPr>
            <w:r>
              <w:rPr>
                <w:rFonts w:ascii="仿宋" w:hAnsi="仿宋" w:eastAsia="仿宋" w:cs="仿宋"/>
                <w:color w:val="auto"/>
                <w:sz w:val="24"/>
                <w:highlight w:val="none"/>
              </w:rPr>
              <w:t>3.3配置≥8个滤光片，配套工具包1套（至少包含切管器、管路专用扳手、电子流量计、检漏液、拆装镊子等）；配套消耗品1套（至少包含密封垫圈、色谱柱螺母、垫片及各类气路密封耗材）。</w:t>
            </w:r>
          </w:p>
          <w:p>
            <w:pPr>
              <w:pStyle w:val="9"/>
              <w:jc w:val="left"/>
              <w:rPr>
                <w:rFonts w:ascii="仿宋" w:hAnsi="仿宋" w:eastAsia="仿宋" w:cs="仿宋"/>
                <w:color w:val="auto"/>
                <w:highlight w:val="none"/>
              </w:rPr>
            </w:pPr>
            <w:r>
              <w:rPr>
                <w:rFonts w:ascii="仿宋" w:hAnsi="仿宋" w:eastAsia="仿宋" w:cs="仿宋"/>
                <w:color w:val="auto"/>
                <w:sz w:val="24"/>
                <w:highlight w:val="none"/>
              </w:rPr>
              <w:t>3.4配置UPS电源，容量满足整套设备满负荷运行需求，自带电池续航模块（续航≥0.5h），可保障市电中断后设备持续稳定工作，具备过载、过压、欠压、短路保护功能。</w:t>
            </w:r>
          </w:p>
          <w:p>
            <w:pPr>
              <w:pStyle w:val="9"/>
              <w:jc w:val="both"/>
              <w:rPr>
                <w:rFonts w:ascii="仿宋" w:hAnsi="仿宋" w:eastAsia="仿宋" w:cs="仿宋"/>
                <w:color w:val="auto"/>
                <w:highlight w:val="none"/>
              </w:rPr>
            </w:pPr>
            <w:r>
              <w:rPr>
                <w:rFonts w:ascii="仿宋" w:hAnsi="仿宋" w:eastAsia="仿宋" w:cs="仿宋"/>
                <w:color w:val="auto"/>
                <w:sz w:val="24"/>
                <w:highlight w:val="none"/>
              </w:rPr>
              <w:t>3.5不锈钢材质双级减压阀（螺纹规格G5/8和W21.8）各1个，不锈钢针阀（螺纹规格G5/8和W21.8）各1个。</w:t>
            </w:r>
          </w:p>
          <w:p>
            <w:pPr>
              <w:pStyle w:val="9"/>
              <w:jc w:val="left"/>
              <w:rPr>
                <w:rFonts w:ascii="仿宋" w:hAnsi="仿宋" w:eastAsia="仿宋" w:cs="仿宋"/>
                <w:color w:val="auto"/>
                <w:highlight w:val="none"/>
              </w:rPr>
            </w:pPr>
            <w:r>
              <w:rPr>
                <w:rFonts w:ascii="仿宋" w:hAnsi="仿宋" w:eastAsia="仿宋" w:cs="仿宋"/>
                <w:color w:val="auto"/>
                <w:sz w:val="24"/>
                <w:highlight w:val="none"/>
              </w:rPr>
              <w:t>3.6气相色谱仪及配套系统满足全部技术和环境条件的要求，并保证色谱仪及配套系统的完整性及设计的合理性。</w:t>
            </w:r>
          </w:p>
        </w:tc>
      </w:tr>
    </w:tbl>
    <w:p>
      <w:pPr>
        <w:pStyle w:val="9"/>
        <w:jc w:val="both"/>
        <w:outlineLvl w:val="2"/>
        <w:rPr>
          <w:rFonts w:ascii="仿宋" w:hAnsi="仿宋" w:eastAsia="仿宋" w:cs="仿宋"/>
          <w:color w:val="auto"/>
          <w:highlight w:val="none"/>
        </w:rPr>
      </w:pPr>
      <w:r>
        <w:rPr>
          <w:rFonts w:ascii="仿宋" w:hAnsi="仿宋" w:eastAsia="仿宋" w:cs="仿宋"/>
          <w:b/>
          <w:color w:val="auto"/>
          <w:sz w:val="28"/>
          <w:highlight w:val="none"/>
        </w:rPr>
        <w:t>三、商务要求（以“★”标示的内容为不允许负偏离的实质性要求）</w:t>
      </w:r>
    </w:p>
    <w:p>
      <w:pPr>
        <w:pStyle w:val="9"/>
        <w:ind w:firstLine="480"/>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采购包1：</w:t>
      </w:r>
    </w:p>
    <w:tbl>
      <w:tblPr>
        <w:tblStyle w:val="8"/>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07"/>
        <w:gridCol w:w="1241"/>
        <w:gridCol w:w="2417"/>
        <w:gridCol w:w="393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序号</w:t>
            </w:r>
          </w:p>
        </w:tc>
        <w:tc>
          <w:tcPr>
            <w:tcW w:w="1241"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参数性质</w:t>
            </w:r>
          </w:p>
        </w:tc>
        <w:tc>
          <w:tcPr>
            <w:tcW w:w="241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类型</w:t>
            </w:r>
          </w:p>
        </w:tc>
        <w:tc>
          <w:tcPr>
            <w:tcW w:w="3939"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241"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1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交货时间</w:t>
            </w:r>
          </w:p>
        </w:tc>
        <w:tc>
          <w:tcPr>
            <w:tcW w:w="3939"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自合同签订之日起40</w:t>
            </w:r>
            <w:r>
              <w:rPr>
                <w:rFonts w:hint="eastAsia" w:ascii="仿宋" w:hAnsi="仿宋" w:eastAsia="仿宋" w:cs="仿宋"/>
                <w:color w:val="auto"/>
                <w:sz w:val="21"/>
                <w:szCs w:val="21"/>
                <w:highlight w:val="none"/>
                <w:lang w:eastAsia="zh-CN"/>
              </w:rPr>
              <w:t>日内到货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241"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1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交货地点</w:t>
            </w:r>
          </w:p>
        </w:tc>
        <w:tc>
          <w:tcPr>
            <w:tcW w:w="3939"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采购人指定地点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241"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1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交货条件</w:t>
            </w:r>
          </w:p>
        </w:tc>
        <w:tc>
          <w:tcPr>
            <w:tcW w:w="3939"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Hans"/>
              </w:rPr>
              <w:t>到货15</w:t>
            </w:r>
            <w:r>
              <w:rPr>
                <w:rFonts w:hint="eastAsia" w:ascii="仿宋" w:hAnsi="仿宋" w:eastAsia="仿宋" w:cs="仿宋"/>
                <w:color w:val="auto"/>
                <w:sz w:val="21"/>
                <w:szCs w:val="21"/>
                <w:highlight w:val="none"/>
                <w:lang w:eastAsia="zh-CN"/>
              </w:rPr>
              <w:t>日</w:t>
            </w:r>
            <w:r>
              <w:rPr>
                <w:rFonts w:hint="eastAsia" w:ascii="仿宋" w:hAnsi="仿宋" w:eastAsia="仿宋" w:cs="仿宋"/>
                <w:color w:val="auto"/>
                <w:sz w:val="21"/>
                <w:szCs w:val="21"/>
                <w:highlight w:val="none"/>
                <w:lang w:eastAsia="zh-Hans"/>
              </w:rPr>
              <w:t>内完成安装调试且满足验收要求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241"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1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是否邀请投标人验收</w:t>
            </w:r>
          </w:p>
        </w:tc>
        <w:tc>
          <w:tcPr>
            <w:tcW w:w="3939"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1241"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1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履约验收方式</w:t>
            </w:r>
          </w:p>
        </w:tc>
        <w:tc>
          <w:tcPr>
            <w:tcW w:w="3939"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1、期次1，说明：按国家有关标准验收和招标文件要求验收。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1241"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1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合同支付方式</w:t>
            </w:r>
          </w:p>
        </w:tc>
        <w:tc>
          <w:tcPr>
            <w:tcW w:w="3939"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1、进度款，设备送达就位并完成安装调试，验收合格后，达到付款条件起30日内，支付合同总金额的50.00%</w:t>
            </w:r>
          </w:p>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2、进度款，验收合格半年后，设备通过留样再试、期间核查、结合日常检测业务同比例内部比对等质控方式运转稳定后，达到付款条件起30日内，支付合同总金额的25.00%</w:t>
            </w:r>
          </w:p>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3、进度款，验收合格一年后，设备再次通过留样再试、期间核查、结合日常检测业务内部比对等质控方式运转稳定且通过计量校准后，达到付款条件起30日内，支付合同总金额的25.00%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1241"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1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履约保证金</w:t>
            </w:r>
          </w:p>
        </w:tc>
        <w:tc>
          <w:tcPr>
            <w:tcW w:w="3939"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缴纳, 本采购包履约保证金为合同金额的5%</w:t>
            </w:r>
          </w:p>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缴纳方式：银行转账，支票/汇票/本票，保函/保险</w:t>
            </w:r>
          </w:p>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说明：中标人在签订政府采购合同前三日内应向采购人缴纳履约担保金（按中标价计算），待验收合格一年后，设备再次通过留样再试、期间核查、结合日常检测业务内部比对等质控方式运转稳定且通过计量校准且无违规情况下，由采购人在30个工作日内全额无息退还。</w:t>
            </w:r>
          </w:p>
        </w:tc>
      </w:tr>
    </w:tbl>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采购包2：</w:t>
      </w:r>
    </w:p>
    <w:tbl>
      <w:tblPr>
        <w:tblStyle w:val="8"/>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10"/>
        <w:gridCol w:w="1252"/>
        <w:gridCol w:w="2418"/>
        <w:gridCol w:w="392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10"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序号</w:t>
            </w:r>
          </w:p>
        </w:tc>
        <w:tc>
          <w:tcPr>
            <w:tcW w:w="1252"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参数性质</w:t>
            </w:r>
          </w:p>
        </w:tc>
        <w:tc>
          <w:tcPr>
            <w:tcW w:w="2418"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类型</w:t>
            </w:r>
          </w:p>
        </w:tc>
        <w:tc>
          <w:tcPr>
            <w:tcW w:w="3924"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10"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252"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18"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交货时间</w:t>
            </w:r>
          </w:p>
        </w:tc>
        <w:tc>
          <w:tcPr>
            <w:tcW w:w="3924"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自合同签订之日起40</w:t>
            </w:r>
            <w:r>
              <w:rPr>
                <w:rFonts w:hint="eastAsia" w:ascii="仿宋" w:hAnsi="仿宋" w:eastAsia="仿宋" w:cs="仿宋"/>
                <w:color w:val="auto"/>
                <w:sz w:val="21"/>
                <w:szCs w:val="21"/>
                <w:highlight w:val="none"/>
                <w:lang w:eastAsia="zh-CN"/>
              </w:rPr>
              <w:t>日内到货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10"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252"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18"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交货地点</w:t>
            </w:r>
          </w:p>
        </w:tc>
        <w:tc>
          <w:tcPr>
            <w:tcW w:w="3924"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采购人指定地点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10"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252"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18"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交货条件</w:t>
            </w:r>
          </w:p>
        </w:tc>
        <w:tc>
          <w:tcPr>
            <w:tcW w:w="3924"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Hans"/>
              </w:rPr>
              <w:t>到货15</w:t>
            </w:r>
            <w:r>
              <w:rPr>
                <w:rFonts w:hint="eastAsia" w:ascii="仿宋" w:hAnsi="仿宋" w:eastAsia="仿宋" w:cs="仿宋"/>
                <w:color w:val="auto"/>
                <w:sz w:val="21"/>
                <w:szCs w:val="21"/>
                <w:highlight w:val="none"/>
                <w:lang w:eastAsia="zh-CN"/>
              </w:rPr>
              <w:t>日</w:t>
            </w:r>
            <w:r>
              <w:rPr>
                <w:rFonts w:hint="eastAsia" w:ascii="仿宋" w:hAnsi="仿宋" w:eastAsia="仿宋" w:cs="仿宋"/>
                <w:color w:val="auto"/>
                <w:sz w:val="21"/>
                <w:szCs w:val="21"/>
                <w:highlight w:val="none"/>
                <w:lang w:eastAsia="zh-Hans"/>
              </w:rPr>
              <w:t>内完成安装调试且满足验收要求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10"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252"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18"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是否邀请投标人验收</w:t>
            </w:r>
          </w:p>
        </w:tc>
        <w:tc>
          <w:tcPr>
            <w:tcW w:w="3924"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10"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1252"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18"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履约验收方式</w:t>
            </w:r>
          </w:p>
        </w:tc>
        <w:tc>
          <w:tcPr>
            <w:tcW w:w="3924"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1、期次1，说明：按国家有关标准验收和招标文件要求验收。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10"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1252"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18"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合同支付方式</w:t>
            </w:r>
          </w:p>
        </w:tc>
        <w:tc>
          <w:tcPr>
            <w:tcW w:w="3924"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1、进度款，设备送达就位并完成安装调试，验收合格后，达到付款条件起30日内，支付合同总金额的50.00%</w:t>
            </w:r>
          </w:p>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2、进度款，验收合格半年后，设备通过留样再试、期间核查、结合日常检测业务同比例内部比对等质控方式运转稳定后，达到付款条件起30日内，支付合同总金额的25.00%</w:t>
            </w:r>
          </w:p>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3、进度款，验收合格一年后，设备再次通过留样再试、期间核查、结合日常检测业务内部比对等质控方式运转稳定且通过计量校准后，达到付款条件起30日内，支付合同总金额的25.00%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10"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1252"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18"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履约保证金</w:t>
            </w:r>
          </w:p>
        </w:tc>
        <w:tc>
          <w:tcPr>
            <w:tcW w:w="3924"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缴纳, 本采购包履约保证金为合同金额的5%</w:t>
            </w:r>
          </w:p>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缴纳方式：银行转账，支票/汇票/本票，保函/保险</w:t>
            </w:r>
          </w:p>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说明：中标人在签订政府采购合同前三日内应向采购人缴纳履约担保金（按中标价计算），待验收合格一年后，设备再次通过留样再试、期间核查、结合日常检测业务内部比对等质控方式运转稳定且通过计量校准且无违规情况下，由采购人在30个工作日内全额无息退还。</w:t>
            </w:r>
          </w:p>
        </w:tc>
      </w:tr>
    </w:tbl>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采购包3：</w:t>
      </w:r>
    </w:p>
    <w:tbl>
      <w:tblPr>
        <w:tblStyle w:val="8"/>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25"/>
        <w:gridCol w:w="1237"/>
        <w:gridCol w:w="2447"/>
        <w:gridCol w:w="389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25"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序号</w:t>
            </w:r>
          </w:p>
        </w:tc>
        <w:tc>
          <w:tcPr>
            <w:tcW w:w="123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参数性质</w:t>
            </w:r>
          </w:p>
        </w:tc>
        <w:tc>
          <w:tcPr>
            <w:tcW w:w="244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类型</w:t>
            </w:r>
          </w:p>
        </w:tc>
        <w:tc>
          <w:tcPr>
            <w:tcW w:w="3895"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25"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23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4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交货时间</w:t>
            </w:r>
          </w:p>
        </w:tc>
        <w:tc>
          <w:tcPr>
            <w:tcW w:w="3895"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自合同签订之日起</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40</w:t>
            </w:r>
            <w:r>
              <w:rPr>
                <w:rFonts w:hint="eastAsia" w:ascii="仿宋" w:hAnsi="仿宋" w:eastAsia="仿宋" w:cs="仿宋"/>
                <w:color w:val="auto"/>
                <w:sz w:val="21"/>
                <w:szCs w:val="21"/>
                <w:highlight w:val="none"/>
                <w:lang w:eastAsia="zh-CN"/>
              </w:rPr>
              <w:t>日内到货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25"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23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4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交货地点</w:t>
            </w:r>
          </w:p>
        </w:tc>
        <w:tc>
          <w:tcPr>
            <w:tcW w:w="3895"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采购人指定地点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25"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23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4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交货条件</w:t>
            </w:r>
          </w:p>
        </w:tc>
        <w:tc>
          <w:tcPr>
            <w:tcW w:w="3895"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到货15</w:t>
            </w:r>
            <w:r>
              <w:rPr>
                <w:rFonts w:hint="eastAsia" w:ascii="仿宋" w:hAnsi="仿宋" w:eastAsia="仿宋" w:cs="仿宋"/>
                <w:color w:val="auto"/>
                <w:sz w:val="21"/>
                <w:szCs w:val="21"/>
                <w:highlight w:val="none"/>
                <w:lang w:eastAsia="zh-CN"/>
              </w:rPr>
              <w:t>日</w:t>
            </w:r>
            <w:r>
              <w:rPr>
                <w:rFonts w:hint="eastAsia" w:ascii="仿宋" w:hAnsi="仿宋" w:eastAsia="仿宋" w:cs="仿宋"/>
                <w:color w:val="auto"/>
                <w:sz w:val="21"/>
                <w:szCs w:val="21"/>
                <w:highlight w:val="none"/>
              </w:rPr>
              <w:t>内完成安装调试且满足验收要求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25"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23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4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是否邀请投标人验收</w:t>
            </w:r>
          </w:p>
        </w:tc>
        <w:tc>
          <w:tcPr>
            <w:tcW w:w="3895"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25"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123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4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履约验收方式</w:t>
            </w:r>
          </w:p>
        </w:tc>
        <w:tc>
          <w:tcPr>
            <w:tcW w:w="3895"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1、期次1，说明：按国家有关标准验收和招标文件要求验收。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25"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123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4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合同支付方式</w:t>
            </w:r>
          </w:p>
        </w:tc>
        <w:tc>
          <w:tcPr>
            <w:tcW w:w="3895"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1、进度款，设备送达就位并完成安装调试，验收合格后，达到付款条件起30日内，支付合同总金额的50.00%</w:t>
            </w:r>
          </w:p>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2、进度款，验收合格半年后，设备通过留样再试、期间核查、结合日常检测业务同比例内部比对等质控方式运转稳定后，达到付款条件起30日内，支付合同总金额的25.00%</w:t>
            </w:r>
          </w:p>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3、进度款，验收合格一年后，设备再次通过留样再试、期间核查、结合日常检测业务内部比对等质控方式运转稳定且通过计量校准后，达到付款条件起30日内，支付合同总金额的25.00%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25"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123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447"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履约保证金</w:t>
            </w:r>
          </w:p>
        </w:tc>
        <w:tc>
          <w:tcPr>
            <w:tcW w:w="3895" w:type="dxa"/>
          </w:tcPr>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缴纳, 本采购包履约保证金为合同金额的5%</w:t>
            </w:r>
          </w:p>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缴纳方式：银行转账，支票/汇票/本票，保函/保险</w:t>
            </w:r>
          </w:p>
          <w:p>
            <w:pPr>
              <w:pStyle w:val="9"/>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说明：中标人在签订政府采购合同前三日内应向采购人缴纳履约担保金（按中标价计算），待验收合格一年后，设备再次通过留样再试、期间核查、结合日常检测业务内部比对等质控方式运转稳定且通过计量校准且无违规情况下，由采购人在30个工作日内全额无息退还。</w:t>
            </w:r>
          </w:p>
        </w:tc>
      </w:tr>
    </w:tbl>
    <w:p>
      <w:pPr>
        <w:pStyle w:val="9"/>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其他商务要求</w:t>
      </w:r>
    </w:p>
    <w:p>
      <w:pPr>
        <w:pStyle w:val="9"/>
        <w:ind w:firstLine="422" w:firstLineChars="200"/>
        <w:jc w:val="left"/>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包1：</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8、货物包装方式</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8.1包装：货物交货时应按国家有关标准要求进行包装。</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8.2方式：包装必须与运输方式相适应，包装方式的确定及包装费用均由中标人负责；由于不适当的包装而造成货物在运输过程中有任何损坏由中标人负责。</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注：包装应足以承受整个过程中的运输、转运、装卸、储存等，充分考虑到运输途中的各种情况(如暴露于恶劣气候等)和项目所在地的气候特点，以及露天存放的需要。</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9、安装、调试</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9.1中标人应在签订合同时，向采购人提供安装、调试的进度计划表。</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9.2合同签订后，由中标人负责将合同规定的设备数量送到安装地点，设备通过采购人确认后，由中标人指派的技术人员到现场进行安装。采购人将安排专人配合，并提供安装所需的基本条件，保证各项安装工作顺利进行。</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9.3中标人负责组织专业技术人员进行设备调试，并向采购人安排的工作人员介绍设备功能。</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9.4设备安装、调试的完工期须按照合同的规定执行。</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、验收标准和验收方法：</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.1验收标准：产品质量应达到设计要求、招标文件及合同中要求的所有配置要求；安装调试各项指标和技术参数应符合招标文件规定的技术要求和有关验收标准要求。</w:t>
      </w:r>
      <w:r>
        <w:rPr>
          <w:rFonts w:hint="eastAsia" w:ascii="仿宋" w:hAnsi="仿宋" w:eastAsia="仿宋" w:cs="仿宋"/>
          <w:b w:val="0"/>
          <w:color w:val="auto"/>
          <w:sz w:val="21"/>
          <w:szCs w:val="21"/>
          <w:highlight w:val="none"/>
          <w:lang w:val="en-US" w:eastAsia="zh-CN"/>
        </w:rPr>
        <w:t>计量设备应经检定或校准（验收及质保期内产生的计量费用包含在投标总价中，由中标方承担，采购方不再另行支付任何费用）</w:t>
      </w:r>
      <w:r>
        <w:rPr>
          <w:rFonts w:hint="eastAsia" w:ascii="仿宋" w:hAnsi="仿宋" w:eastAsia="仿宋" w:cs="仿宋"/>
          <w:b w:val="0"/>
          <w:color w:val="auto"/>
          <w:sz w:val="21"/>
          <w:szCs w:val="21"/>
          <w:highlight w:val="none"/>
          <w:lang w:val="en-US" w:eastAsia="zh-Hans"/>
        </w:rPr>
        <w:t>。</w:t>
      </w:r>
      <w:r>
        <w:rPr>
          <w:rFonts w:hint="eastAsia" w:ascii="仿宋" w:hAnsi="仿宋" w:eastAsia="仿宋" w:cs="仿宋"/>
          <w:color w:val="auto"/>
          <w:sz w:val="21"/>
          <w:szCs w:val="21"/>
          <w:highlight w:val="none"/>
        </w:rPr>
        <w:t>产品外观应无破损、裂缝和缺陷且标识清晰。若发现原包装破损或保修条款不满足要求，采购人有权不予接收，并要求中标人重新更换（费用包含在投标报价中），并按合同条款的有关规定执行。</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.2验收方法：</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.2.1出厂检验：中标人负责所提供货物的出厂检验，应按货物技术标准规定的检验项目和检验方法进行全面检验，保证货物原厂地和技术指标的真实性、完整性，并负责将货物送达采购人指定的供货地点。</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2.2到货验收：货物送至采购人安装现场后，中标人和采购人一同拆箱，对其全部货物、零件、配件的型号、规格、数量、外型、外观、包装进行到货验收。中标人应负责在项目验收时将系统的全部有关技术文件、资料及安装、测试报告等文档汇集成册交付采购人。</w:t>
      </w:r>
    </w:p>
    <w:p>
      <w:pPr>
        <w:ind w:firstLine="420" w:firstLineChars="20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10.2.3安装调试检验：设备安装、调试过程，中标人应作详细检验记录。安装调试检验结果应符合制造厂产品标准和招标文件的规定。检验记录应真实并提供给采购人。</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lang w:val="en-US" w:eastAsia="zh-CN"/>
        </w:rPr>
        <w:t>4</w:t>
      </w:r>
      <w:r>
        <w:rPr>
          <w:rFonts w:hint="eastAsia" w:ascii="仿宋" w:hAnsi="仿宋" w:eastAsia="仿宋" w:cs="仿宋"/>
          <w:color w:val="auto"/>
          <w:sz w:val="21"/>
          <w:szCs w:val="21"/>
          <w:highlight w:val="none"/>
        </w:rPr>
        <w:t>验收技术指标</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所有指标都会成为验收条款；验收过程中需要的耗材、标准品、人员、设备、计量检定（注：计量检定机构由业主指定，计量检定费用由中标人承担）和其他验收所需的费用全部由中标人承担。发现虚假响应参数，将不予以验收。</w:t>
      </w:r>
    </w:p>
    <w:p>
      <w:pPr>
        <w:ind w:firstLine="420" w:firstLineChars="200"/>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lang w:val="en-US" w:eastAsia="zh-CN"/>
        </w:rPr>
        <w:t>5首次</w:t>
      </w:r>
      <w:r>
        <w:rPr>
          <w:rFonts w:hint="eastAsia" w:ascii="仿宋" w:hAnsi="仿宋" w:eastAsia="仿宋" w:cs="仿宋"/>
          <w:color w:val="auto"/>
          <w:sz w:val="21"/>
          <w:szCs w:val="21"/>
          <w:highlight w:val="none"/>
        </w:rPr>
        <w:t>验收</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到货15日内完成验收，包含调试复测、重新计量、二次供货等为满足验收要求所需的全部时间</w:t>
      </w:r>
      <w:r>
        <w:rPr>
          <w:rFonts w:hint="eastAsia" w:ascii="仿宋" w:hAnsi="仿宋" w:eastAsia="仿宋" w:cs="仿宋"/>
          <w:color w:val="auto"/>
          <w:sz w:val="21"/>
          <w:szCs w:val="21"/>
          <w:highlight w:val="none"/>
          <w:lang w:eastAsia="zh-CN"/>
        </w:rPr>
        <w:t>）</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①中标人所投产品如有需要计量相关认证的，设备计量机构由采购人指定，设备计量费用由中标人承担；设备第一次计量不合格的，中标人应整改、调试并完成重新计量，如设备两次计量不合格，采购人将不符合合同规定标准的产品按退货处理并有权终止合同并报监管部门，同时没收中标人缴纳的履约保证金用于赔偿采购人所受的损失。</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②采购人将按照投标文件以及政府采购合同规定的技术、服务、安全标准组织对中标履约情况进行验收。验收过程中，若发现货物质量有问题中标人应无条件更换，并无条件重新检测并调试直至验收合格交付使用。在此期间，中标人在采购人现场进行安装、调试、集成、试运行直至验收所发生的一切费用由中标人承担且已含在投标总价中。如二次供货不合格，采购人有权终止合同并作退货处理</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同时没收中标人缴纳的履约保证金用于赔偿采购人所受的损失。</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③须完成安装调试和全项参数采集。在重复性条件下，连续测试7次，各检测组分测试全部满足保留时间重复性≤0.3%，峰面积重复性≤1%。若有2个以上（含2个）组分不满足要求，为验收不通过。若仅1个组分不满足要求，允许调试一次后重新测试，若仍不满足要求，为验收不通过。验收不通过</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采购人有权终止合同并作退货处理</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同时没收中标人缴纳的履约保证金用于赔偿采购人所受的损失。</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④设备安装、调试结束后中标人负责并会同采购人按1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.1款验收标准进行联合验收。需有采购人的设备安装验收报告单、且必须经采购人设备使用科室人员在验收报告单上签字即为验收完成。保修期从采购人设备安装验收报告单签署时间算起。</w:t>
      </w:r>
    </w:p>
    <w:p>
      <w:pPr>
        <w:ind w:firstLine="420" w:firstLineChars="200"/>
        <w:rPr>
          <w:rFonts w:hint="eastAsia" w:ascii="仿宋" w:hAnsi="仿宋" w:eastAsia="仿宋" w:cs="仿宋"/>
          <w:b w:val="0"/>
          <w:color w:val="auto"/>
          <w:sz w:val="21"/>
          <w:szCs w:val="21"/>
          <w:highlight w:val="none"/>
          <w:lang w:val="en-US" w:eastAsia="zh-CN"/>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lang w:val="en-US" w:eastAsia="zh-CN"/>
        </w:rPr>
        <w:t>6</w:t>
      </w:r>
      <w:r>
        <w:rPr>
          <w:rFonts w:hint="eastAsia" w:ascii="仿宋" w:hAnsi="仿宋" w:eastAsia="仿宋" w:cs="仿宋"/>
          <w:color w:val="auto"/>
          <w:sz w:val="21"/>
          <w:szCs w:val="21"/>
          <w:highlight w:val="none"/>
        </w:rPr>
        <w:t>设备到货、安装调试合格后，中标人须全程配合采购人在15日内开展验收测试，所有指标均</w:t>
      </w:r>
      <w:r>
        <w:rPr>
          <w:rFonts w:hint="eastAsia" w:ascii="仿宋" w:hAnsi="仿宋" w:eastAsia="仿宋" w:cs="仿宋"/>
          <w:color w:val="auto"/>
          <w:sz w:val="21"/>
          <w:szCs w:val="21"/>
          <w:highlight w:val="none"/>
          <w:lang w:eastAsia="zh-CN"/>
        </w:rPr>
        <w:t>须</w:t>
      </w:r>
      <w:r>
        <w:rPr>
          <w:rFonts w:hint="eastAsia" w:ascii="仿宋" w:hAnsi="仿宋" w:eastAsia="仿宋" w:cs="仿宋"/>
          <w:color w:val="auto"/>
          <w:sz w:val="21"/>
          <w:szCs w:val="21"/>
          <w:highlight w:val="none"/>
        </w:rPr>
        <w:t>符合要求，若因中标人原因导致验收逾期，采购人有权要求中标人退货、全额退还货款</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同时没收中标人缴纳的履约保证金用于赔偿采购人所受的损失并承担相应法律责任，不得推诿。</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11、技术培训及技术资料要求</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11.1技术培训：中标人应结合货物安装、调试等阶段，派经原厂培训的工程师持证上门安装，同步地免费对采购人的技术人员就有关系统安装、维护、操作使用等方面进行现场技术培训，使受训人员能熟练掌握所有的安装测试和维护方法以及操作命令的使用。</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11.2技术资料：中标人应向采购人提供至少包含以下列明的中文(或英文)技术资料，在设备供货时同时提供；并提供货物相关的证明文件或资料，其费用应包括在报价内。应提供的技术资料如下：</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1)出厂明细表(装箱单)；</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2)出厂检验报告、合格证书；</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3)安装手册；操作手册(中文)；维修手册；</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4)使用说明书；</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5)设备安装、调试、维修线路原理图等安装调试资料；</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6)提供原产地制造商的产品证明；</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7)合同中要求的其它文件资料。</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12、质保期和质保服务要求</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12.1质保期：整机免费质量保修期≥5年。免费质量保修期自验收合格签名之日起计算。中标人在接到采购人故障通知后2小时内响应，24小时内到达现场维修并及时填写维修报告（包括故障原因、处理情况及采购人意见等）报采购人备案。在免费质量保修期内，所有服务及零部件全部免费并定期回访，出现质量问题时，常规故障48小时内排除。免费质量保修期过后，为仪器提供免费终身维修服务，只收配件费，并在2小时内响应，一般情况下在24小时内到场维修。</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12.2免费质量保修期满前1个月内中标人应负责对设备进行一次免费全面检查，如发现潜在问题，应负责排除，保证设备正常运行。</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12.3免费质量保修期结束后，中标人应在设备使用地区委托有维修能力的代理机构对设备在必要时进行定期维护和修理，可合理收取维修成本费，更换配件时只能收配件成本费。</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13、专用工具、特殊工具与配品配件。</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13.1专用工具：中标人应向采购人提供一套维修所需的专用工具及清单。</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13.2特殊工具：中标人应向采购人提供安装和维修所需的特殊专用工具及清单(如果有的话)，其费用包括在投标总价中。</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13.3备品备件：中标人应提供设备在质量保证期内所需的备品备件(如果有的话)，其费用含在投标总价中。</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14、违约责任</w:t>
      </w:r>
    </w:p>
    <w:p>
      <w:pPr>
        <w:pStyle w:val="9"/>
        <w:ind w:firstLine="420" w:firstLineChars="200"/>
        <w:jc w:val="left"/>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Hans"/>
        </w:rPr>
        <w:t>1</w:t>
      </w:r>
      <w:r>
        <w:rPr>
          <w:rFonts w:hint="eastAsia" w:ascii="仿宋" w:hAnsi="仿宋" w:eastAsia="仿宋" w:cs="仿宋"/>
          <w:b w:val="0"/>
          <w:color w:val="auto"/>
          <w:sz w:val="21"/>
          <w:szCs w:val="21"/>
          <w:highlight w:val="none"/>
          <w:lang w:val="en-US" w:eastAsia="zh-CN"/>
        </w:rPr>
        <w:t>4</w:t>
      </w:r>
      <w:r>
        <w:rPr>
          <w:rFonts w:hint="eastAsia" w:ascii="仿宋" w:hAnsi="仿宋" w:eastAsia="仿宋" w:cs="仿宋"/>
          <w:b w:val="0"/>
          <w:color w:val="auto"/>
          <w:sz w:val="21"/>
          <w:szCs w:val="21"/>
          <w:highlight w:val="none"/>
          <w:lang w:val="en-US" w:eastAsia="zh-Hans"/>
        </w:rPr>
        <w:t>.1因中标人原因造成采购合同无法按时签订，视为中标人违约，中标人违约对采购人造成的损失的，需</w:t>
      </w:r>
      <w:r>
        <w:rPr>
          <w:rFonts w:hint="eastAsia" w:ascii="仿宋" w:hAnsi="仿宋" w:eastAsia="仿宋" w:cs="仿宋"/>
          <w:b w:val="0"/>
          <w:color w:val="auto"/>
          <w:sz w:val="21"/>
          <w:szCs w:val="21"/>
          <w:highlight w:val="none"/>
          <w:lang w:val="en-US" w:eastAsia="zh-CN"/>
        </w:rPr>
        <w:t>支付</w:t>
      </w:r>
      <w:r>
        <w:rPr>
          <w:rFonts w:hint="eastAsia" w:ascii="仿宋" w:hAnsi="仿宋" w:eastAsia="仿宋" w:cs="仿宋"/>
          <w:b w:val="0"/>
          <w:i w:val="0"/>
          <w:color w:val="auto"/>
          <w:spacing w:val="0"/>
          <w:sz w:val="21"/>
          <w:szCs w:val="21"/>
          <w:highlight w:val="none"/>
        </w:rPr>
        <w:t>合同总金额10%违约金。</w:t>
      </w:r>
    </w:p>
    <w:p>
      <w:pPr>
        <w:pStyle w:val="9"/>
        <w:ind w:firstLine="420" w:firstLineChars="200"/>
        <w:jc w:val="left"/>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Hans"/>
        </w:rPr>
        <w:t>1</w:t>
      </w:r>
      <w:r>
        <w:rPr>
          <w:rFonts w:hint="eastAsia" w:ascii="仿宋" w:hAnsi="仿宋" w:eastAsia="仿宋" w:cs="仿宋"/>
          <w:b w:val="0"/>
          <w:color w:val="auto"/>
          <w:sz w:val="21"/>
          <w:szCs w:val="21"/>
          <w:highlight w:val="none"/>
          <w:lang w:val="en-US" w:eastAsia="zh-CN"/>
        </w:rPr>
        <w:t>4</w:t>
      </w:r>
      <w:r>
        <w:rPr>
          <w:rFonts w:hint="eastAsia" w:ascii="仿宋" w:hAnsi="仿宋" w:eastAsia="仿宋" w:cs="仿宋"/>
          <w:b w:val="0"/>
          <w:color w:val="auto"/>
          <w:sz w:val="21"/>
          <w:szCs w:val="21"/>
          <w:highlight w:val="none"/>
          <w:lang w:val="en-US" w:eastAsia="zh-Hans"/>
        </w:rPr>
        <w:t>.2</w:t>
      </w:r>
      <w:r>
        <w:rPr>
          <w:rFonts w:hint="eastAsia" w:ascii="仿宋" w:hAnsi="仿宋" w:eastAsia="仿宋" w:cs="仿宋"/>
          <w:b w:val="0"/>
          <w:i w:val="0"/>
          <w:color w:val="auto"/>
          <w:spacing w:val="0"/>
          <w:sz w:val="21"/>
          <w:szCs w:val="21"/>
          <w:highlight w:val="none"/>
        </w:rPr>
        <w:t>中标人未经采购人同意单方面终止合同的，中标人除了应向采购人赔偿因合同终止导致的损失外，还应向采购人偿付该合同款总额30%的违约金。</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Hans"/>
        </w:rPr>
        <w:t>1</w:t>
      </w:r>
      <w:r>
        <w:rPr>
          <w:rFonts w:hint="eastAsia" w:ascii="仿宋" w:hAnsi="仿宋" w:eastAsia="仿宋" w:cs="仿宋"/>
          <w:b w:val="0"/>
          <w:color w:val="auto"/>
          <w:sz w:val="21"/>
          <w:szCs w:val="21"/>
          <w:highlight w:val="none"/>
          <w:lang w:val="en-US" w:eastAsia="zh-CN"/>
        </w:rPr>
        <w:t>4</w:t>
      </w:r>
      <w:r>
        <w:rPr>
          <w:rFonts w:hint="eastAsia" w:ascii="仿宋" w:hAnsi="仿宋" w:eastAsia="仿宋" w:cs="仿宋"/>
          <w:b w:val="0"/>
          <w:color w:val="auto"/>
          <w:sz w:val="21"/>
          <w:szCs w:val="21"/>
          <w:highlight w:val="none"/>
          <w:lang w:val="en-US" w:eastAsia="zh-Hans"/>
        </w:rPr>
        <w:t>.3因中标人原因发生重大质量事故，除依约承担赔偿责任外，还将按有关质量管理办法规定执行。同时，采购人有权保留更换中标人的权利，并报相关行政主管部门处罚。</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Hans"/>
        </w:rPr>
        <w:t>1</w:t>
      </w:r>
      <w:r>
        <w:rPr>
          <w:rFonts w:hint="eastAsia" w:ascii="仿宋" w:hAnsi="仿宋" w:eastAsia="仿宋" w:cs="仿宋"/>
          <w:b w:val="0"/>
          <w:color w:val="auto"/>
          <w:sz w:val="21"/>
          <w:szCs w:val="21"/>
          <w:highlight w:val="none"/>
          <w:lang w:val="en-US" w:eastAsia="zh-CN"/>
        </w:rPr>
        <w:t>4</w:t>
      </w:r>
      <w:r>
        <w:rPr>
          <w:rFonts w:hint="eastAsia" w:ascii="仿宋" w:hAnsi="仿宋" w:eastAsia="仿宋" w:cs="仿宋"/>
          <w:b w:val="0"/>
          <w:color w:val="auto"/>
          <w:sz w:val="21"/>
          <w:szCs w:val="21"/>
          <w:highlight w:val="none"/>
          <w:lang w:val="en-US" w:eastAsia="zh-Hans"/>
        </w:rPr>
        <w:t>.4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CN"/>
        </w:rPr>
        <w:t>14.5</w:t>
      </w:r>
      <w:r>
        <w:rPr>
          <w:rFonts w:hint="eastAsia" w:ascii="仿宋" w:hAnsi="仿宋" w:eastAsia="仿宋" w:cs="仿宋"/>
          <w:b w:val="0"/>
          <w:color w:val="auto"/>
          <w:sz w:val="21"/>
          <w:szCs w:val="21"/>
          <w:highlight w:val="none"/>
          <w:lang w:val="en-US" w:eastAsia="zh-Hans"/>
        </w:rPr>
        <w:t>中标人的验收结果不符合招标文件和合同要求的，采购人有权单方解除合同，同时中标人应向采购人赔偿该合同款总额30%的违约金。</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CN"/>
        </w:rPr>
        <w:t>14.6</w:t>
      </w:r>
      <w:r>
        <w:rPr>
          <w:rFonts w:hint="eastAsia" w:ascii="仿宋" w:hAnsi="仿宋" w:eastAsia="仿宋" w:cs="仿宋"/>
          <w:b w:val="0"/>
          <w:color w:val="auto"/>
          <w:sz w:val="21"/>
          <w:szCs w:val="21"/>
          <w:highlight w:val="none"/>
          <w:lang w:val="en-US" w:eastAsia="zh-Hans"/>
        </w:rPr>
        <w:t>中标人不能按时交付货物和服务的，采购人有权单方解除本合同，中标人除了应退还已收取的全部合同款外，同时中标人应向采购人偿付该合同款总额30%的违约金。</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CN"/>
        </w:rPr>
        <w:t>14.7</w:t>
      </w:r>
      <w:r>
        <w:rPr>
          <w:rFonts w:hint="eastAsia" w:ascii="仿宋" w:hAnsi="仿宋" w:eastAsia="仿宋" w:cs="仿宋"/>
          <w:b w:val="0"/>
          <w:color w:val="auto"/>
          <w:sz w:val="21"/>
          <w:szCs w:val="21"/>
          <w:highlight w:val="none"/>
          <w:lang w:val="en-US" w:eastAsia="zh-Hans"/>
        </w:rPr>
        <w:t>因中标人违约对采购人造成损失的赔偿金及合同约定的违约金均可由采购人从未支付的合同款或履约保证金中扣除。</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CN"/>
        </w:rPr>
        <w:t>14.8</w:t>
      </w:r>
      <w:r>
        <w:rPr>
          <w:rFonts w:hint="eastAsia" w:ascii="仿宋" w:hAnsi="仿宋" w:eastAsia="仿宋" w:cs="仿宋"/>
          <w:b w:val="0"/>
          <w:color w:val="auto"/>
          <w:sz w:val="21"/>
          <w:szCs w:val="21"/>
          <w:highlight w:val="none"/>
          <w:lang w:val="en-US" w:eastAsia="zh-Hans"/>
        </w:rPr>
        <w:t>因采购人原因导致中标人未能按合同约定履行的，中标人可免于承担违约责任。</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Hans"/>
        </w:rPr>
        <w:t>1</w:t>
      </w:r>
      <w:r>
        <w:rPr>
          <w:rFonts w:hint="eastAsia" w:ascii="仿宋" w:hAnsi="仿宋" w:eastAsia="仿宋" w:cs="仿宋"/>
          <w:b w:val="0"/>
          <w:color w:val="auto"/>
          <w:sz w:val="21"/>
          <w:szCs w:val="21"/>
          <w:highlight w:val="none"/>
          <w:lang w:val="en-US" w:eastAsia="zh-CN"/>
        </w:rPr>
        <w:t>4</w:t>
      </w:r>
      <w:r>
        <w:rPr>
          <w:rFonts w:hint="eastAsia" w:ascii="仿宋" w:hAnsi="仿宋" w:eastAsia="仿宋" w:cs="仿宋"/>
          <w:b w:val="0"/>
          <w:color w:val="auto"/>
          <w:sz w:val="21"/>
          <w:szCs w:val="21"/>
          <w:highlight w:val="none"/>
          <w:lang w:val="en-US" w:eastAsia="zh-Hans"/>
        </w:rPr>
        <w:t>.</w:t>
      </w:r>
      <w:r>
        <w:rPr>
          <w:rFonts w:hint="eastAsia" w:ascii="仿宋" w:hAnsi="仿宋" w:eastAsia="仿宋" w:cs="仿宋"/>
          <w:b w:val="0"/>
          <w:color w:val="auto"/>
          <w:sz w:val="21"/>
          <w:szCs w:val="21"/>
          <w:highlight w:val="none"/>
          <w:lang w:val="en-US" w:eastAsia="zh-CN"/>
        </w:rPr>
        <w:t>9</w:t>
      </w:r>
      <w:r>
        <w:rPr>
          <w:rFonts w:hint="eastAsia" w:ascii="仿宋" w:hAnsi="仿宋" w:eastAsia="仿宋" w:cs="仿宋"/>
          <w:b w:val="0"/>
          <w:color w:val="auto"/>
          <w:sz w:val="21"/>
          <w:szCs w:val="21"/>
          <w:highlight w:val="none"/>
          <w:lang w:val="en-US" w:eastAsia="zh-Hans"/>
        </w:rPr>
        <w:t>在明确违约责任后，中标人应在接到书面通知书起七天内支付违约金、赔偿金等。</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15、知识产权</w:t>
      </w:r>
    </w:p>
    <w:p>
      <w:pPr>
        <w:pStyle w:val="9"/>
        <w:ind w:firstLine="420" w:firstLineChars="200"/>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须保障采购人在使用该货物或其任何一部分时不受到第三方关于侵犯专利权、商标权或工业设计权等知识产权的指控。如果任何第三方提出侵权指控与采购人无关，投标人须与第三方交涉并承担可能发生的责任与一切费用。如采购人因此而遭致损失的，投标人应赔偿该损失。</w:t>
      </w:r>
    </w:p>
    <w:p>
      <w:pPr>
        <w:pStyle w:val="9"/>
        <w:ind w:firstLine="420" w:firstLineChars="200"/>
        <w:jc w:val="both"/>
        <w:rPr>
          <w:rFonts w:hint="eastAsia" w:ascii="仿宋" w:hAnsi="仿宋" w:eastAsia="仿宋" w:cs="仿宋"/>
          <w:b w:val="0"/>
          <w:color w:val="auto"/>
          <w:sz w:val="21"/>
          <w:szCs w:val="21"/>
          <w:highlight w:val="none"/>
          <w:lang w:val="en-US" w:eastAsia="zh-CN"/>
        </w:rPr>
      </w:pPr>
      <w:r>
        <w:rPr>
          <w:rFonts w:hint="eastAsia" w:ascii="仿宋" w:hAnsi="仿宋" w:eastAsia="仿宋" w:cs="仿宋"/>
          <w:b w:val="0"/>
          <w:color w:val="auto"/>
          <w:sz w:val="21"/>
          <w:szCs w:val="21"/>
          <w:highlight w:val="none"/>
          <w:lang w:val="en-US" w:eastAsia="zh-CN"/>
        </w:rPr>
        <w:t>16、本招标文件中所涉及的一切费用均应包含在投标总价中。对于本招标文件未列明，但属于合同履行过程中可能发生的一切费用(包含但不限于货物制造、包装、人工费、拆除费用、改造费用、安装调试费、运输、装卸、辅助材料费、机械费、技术服务费、检验检测费、培训、废物清理、保管费、保险、税金、验收费用、保修、软件升级(如有)等)也应包含在投标总价中，采购人不再另行支付。本项目实施过程中拆除、更换或淘汰的原有设备、配件及附属设施，其所有权归采购人所有。中标人应妥善保管并移交，不得擅自处置、变卖或销毁。</w:t>
      </w:r>
    </w:p>
    <w:p>
      <w:pPr>
        <w:pStyle w:val="9"/>
        <w:ind w:firstLine="420" w:firstLineChars="200"/>
        <w:jc w:val="both"/>
        <w:rPr>
          <w:rFonts w:hint="eastAsia" w:ascii="仿宋" w:hAnsi="仿宋" w:eastAsia="仿宋" w:cs="仿宋"/>
          <w:color w:val="auto"/>
          <w:sz w:val="21"/>
          <w:szCs w:val="21"/>
          <w:highlight w:val="none"/>
        </w:rPr>
      </w:pPr>
    </w:p>
    <w:p>
      <w:pPr>
        <w:pStyle w:val="9"/>
        <w:ind w:firstLine="422" w:firstLineChars="200"/>
        <w:jc w:val="left"/>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包</w:t>
      </w:r>
      <w:r>
        <w:rPr>
          <w:rFonts w:hint="eastAsia" w:ascii="仿宋" w:hAnsi="仿宋" w:eastAsia="仿宋" w:cs="仿宋"/>
          <w:b/>
          <w:color w:val="auto"/>
          <w:sz w:val="21"/>
          <w:szCs w:val="21"/>
          <w:highlight w:val="none"/>
          <w:lang w:val="en-US" w:eastAsia="zh-CN"/>
        </w:rPr>
        <w:t>2</w:t>
      </w:r>
      <w:r>
        <w:rPr>
          <w:rFonts w:hint="eastAsia" w:ascii="仿宋" w:hAnsi="仿宋" w:eastAsia="仿宋" w:cs="仿宋"/>
          <w:b/>
          <w:color w:val="auto"/>
          <w:sz w:val="21"/>
          <w:szCs w:val="21"/>
          <w:highlight w:val="none"/>
        </w:rPr>
        <w:t>：</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8、货物包装方式</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8.1包装：货物交货时应按国家有关标准要求进行包装。</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8.2方式：包装必须与运输方式相适应，包装方式的确定及包装费用均由中标人负责；由于不适当的包装而造成货物在运输过程中有任何损坏由中标人负责。</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注：包装应足以承受整个过程中的运输、转运、装卸、储存等，充分考虑到运输途中的各种情况(如暴露于恶劣气候等)和项目所在地的气候特点，以及露天存放的需要。</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9、安装、调试</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9.1中标人应在签订合同时，向采购人提供安装、调试的进度计划表。</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9.2合同签订后，由中标人负责将合同规定的设备数量送到安装地点，设备通过采购人确认后，由中标人指派的技术人员到现场进行安装。采购人将安排专人配合，并提供安装所需的基本条件，保证各项安装工作顺利进行。</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9.3中标人负责组织专业技术人员进行设备调试，并向采购人安排的工作人员介绍设备功能。</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9.4设备安装、调试的完工期须按照合同的规定执行。</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、验收标准和验收方法：</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.1验收标准：产品质量应达到设计要求、招标文件及合同中要求的所有配置要求；安装调试各项指标和技术参数应符合招标文件规定的技术要求和有关验收标准要求。</w:t>
      </w:r>
      <w:r>
        <w:rPr>
          <w:rFonts w:hint="eastAsia" w:ascii="仿宋" w:hAnsi="仿宋" w:eastAsia="仿宋" w:cs="仿宋"/>
          <w:b w:val="0"/>
          <w:color w:val="auto"/>
          <w:sz w:val="21"/>
          <w:szCs w:val="21"/>
          <w:highlight w:val="none"/>
          <w:lang w:val="en-US" w:eastAsia="zh-CN"/>
        </w:rPr>
        <w:t>计量设备应经检定或校准（验收及质保期内产生的计量费用包含在投标总价中，由中标方承担，采购方不再另行支付任何费用）</w:t>
      </w:r>
      <w:r>
        <w:rPr>
          <w:rFonts w:hint="eastAsia" w:ascii="仿宋" w:hAnsi="仿宋" w:eastAsia="仿宋" w:cs="仿宋"/>
          <w:b w:val="0"/>
          <w:color w:val="auto"/>
          <w:sz w:val="21"/>
          <w:szCs w:val="21"/>
          <w:highlight w:val="none"/>
          <w:lang w:val="en-US" w:eastAsia="zh-Hans"/>
        </w:rPr>
        <w:t>。</w:t>
      </w:r>
      <w:r>
        <w:rPr>
          <w:rFonts w:hint="eastAsia" w:ascii="仿宋" w:hAnsi="仿宋" w:eastAsia="仿宋" w:cs="仿宋"/>
          <w:color w:val="auto"/>
          <w:sz w:val="21"/>
          <w:szCs w:val="21"/>
          <w:highlight w:val="none"/>
        </w:rPr>
        <w:t>产品外观应无破损、裂缝和缺陷且标识清晰。若发现原包装破损或保修条款不满足要求，采购人有权不予接收，并要求中标人重新更换（费用包含在投标报价中），并按合同条款的有关规定执行。</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.2验收方法：</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.2.1出厂检验：中标人负责所提供货物的出厂检验，应按货物技术标准规定的检验项目和检验方法进行全面检验，保证货物原厂地和技术指标的真实性、完整性，并负责将货物送达采购人指定的供货地点。</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2.2到货验收：货物送至采购人安装现场后，中标人和采购人一同拆箱，对其全部货物、零件、配件的型号、规格、数量、外型、外观、包装进行到货验收。中标人应负责在项目验收时将系统的全部有关技术文件、资料及安装、测试报告等文档汇集成册交付采购人。</w:t>
      </w:r>
    </w:p>
    <w:p>
      <w:pPr>
        <w:ind w:firstLine="420" w:firstLineChars="20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10.2.3安装调试检验：设备安装、调试过程，中标人应作详细检验记录。安装调试检验结果应符合制造厂产品标准和招标文件的规定。检验记录应真实并提供给采购人。</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lang w:val="en-US" w:eastAsia="zh-CN"/>
        </w:rPr>
        <w:t>4</w:t>
      </w:r>
      <w:r>
        <w:rPr>
          <w:rFonts w:hint="eastAsia" w:ascii="仿宋" w:hAnsi="仿宋" w:eastAsia="仿宋" w:cs="仿宋"/>
          <w:color w:val="auto"/>
          <w:sz w:val="21"/>
          <w:szCs w:val="21"/>
          <w:highlight w:val="none"/>
        </w:rPr>
        <w:t>验收技术指标</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所有指标都会成为验收条款；验收过程中需要的耗材、标准品、人员、设备、计量检定（注：计量检定机构由业主指定，计量检定费用由中标人承担）和其他验收所需的费用全部由中标人承担。发现虚假响应参数，将不予以验收。</w:t>
      </w:r>
    </w:p>
    <w:p>
      <w:pPr>
        <w:ind w:firstLine="420" w:firstLineChars="200"/>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lang w:val="en-US" w:eastAsia="zh-CN"/>
        </w:rPr>
        <w:t>5首次</w:t>
      </w:r>
      <w:r>
        <w:rPr>
          <w:rFonts w:hint="eastAsia" w:ascii="仿宋" w:hAnsi="仿宋" w:eastAsia="仿宋" w:cs="仿宋"/>
          <w:color w:val="auto"/>
          <w:sz w:val="21"/>
          <w:szCs w:val="21"/>
          <w:highlight w:val="none"/>
        </w:rPr>
        <w:t>验收</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到货15日内完成验收，包含调试复测、重新计量、二次供货等为满足验收要求所需的全部时间</w:t>
      </w:r>
      <w:r>
        <w:rPr>
          <w:rFonts w:hint="eastAsia" w:ascii="仿宋" w:hAnsi="仿宋" w:eastAsia="仿宋" w:cs="仿宋"/>
          <w:color w:val="auto"/>
          <w:sz w:val="21"/>
          <w:szCs w:val="21"/>
          <w:highlight w:val="none"/>
          <w:lang w:eastAsia="zh-CN"/>
        </w:rPr>
        <w:t>）</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①中标人所投产品如有需要计量相关认证的，设备计量机构由采购人指定，设备计量费用由中标人承担；设备第一次计量不合格的，中标人应整改、调试并完成重新计量，如设备两次计量不合格，采购人将不符合合同规定标准的产品按退货处理并有权终止合同并报监管部门，同时没收中标人缴纳的履约保证金用于赔偿采购人所受的损失。</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②采购人将按照投标文件以及政府采购合同规定的技术、服务、安全标准组织对中标履约情况进行验收。验收过程中，若发现货物质量有问题中标人应无条件更换，并无条件重新检测并调试直至验收合格交付使用。在此期间，中标人在采购人现场进行安装、调试、集成、试运行直至验收所发生的一切费用由中标人承担且已含在投标总价中。如二次供货不合格，采购人有权终止合同并作退货处理</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同时没收中标人缴纳的履约保证金用于赔偿采购人所受的损失。</w:t>
      </w:r>
    </w:p>
    <w:p>
      <w:pPr>
        <w:pStyle w:val="9"/>
        <w:ind w:firstLine="420" w:firstLineChars="200"/>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③</w:t>
      </w:r>
      <w:r>
        <w:rPr>
          <w:rFonts w:hint="eastAsia" w:ascii="仿宋" w:hAnsi="仿宋" w:eastAsia="仿宋" w:cs="仿宋"/>
          <w:color w:val="auto"/>
          <w:sz w:val="21"/>
          <w:szCs w:val="21"/>
          <w:highlight w:val="none"/>
          <w:lang w:val="en-US" w:eastAsia="zh-CN"/>
        </w:rPr>
        <w:t>须完成安装调试和全项参数采集。须符合GB23200.113-2026、GB/T19186-2003、GB31604.30-2016和GB/T22048-2022标准要求。供应商应派遣全职驻场应用工程师配合仪器方法调整工作，并协同完成GB23200.113-2026、GB/T19186-2003标准扩项。包含方法中全部检测项目，（1）须1次进样完成GB/T19186-2003标准中全项参数采集，且所有相关杂质组分在同一张谱图呈现，在重复性条件下，连续测试7次，各检测组分测试全部满足保留时间重复性≤0.05%，峰面积重复性≤2%。若有2个以上（含2个）组分不满足要求，为验收不通过。若仅1个组分不满足要求，允许调试一次后重新测试，若仍不满足要求，为验收不通过。（2）须1次进样完成GB23200.113-2026标准的全部（全项）参数采集，并且检出限、精密度、回收率等满足标准要求。若不满足要求，允许调试一次后重新测试，若仍不满足要求，为验收不通过。提供标准要求的标准品及实验耗材色谱柱等。</w:t>
      </w:r>
      <w:r>
        <w:rPr>
          <w:rFonts w:hint="eastAsia" w:ascii="仿宋" w:hAnsi="仿宋" w:eastAsia="仿宋" w:cs="仿宋"/>
          <w:color w:val="auto"/>
          <w:sz w:val="21"/>
          <w:szCs w:val="21"/>
          <w:highlight w:val="none"/>
        </w:rPr>
        <w:t>验收不通过</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采购人有权终止合同并作退货处理</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同时没收中标人缴纳的履约保证金用于赔偿采购人所受的损失。</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验收不通过</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采购人有权终止合同并作退货处理</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同时没收中标人缴纳的履约保证金用于赔偿采购人所受的损失。</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④设备安装、调试结束后中标人负责并会同采购人按1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.1款验收标准进行联合验收。需有采购人的设备安装验收报告单、且必须经采购人设备使用科室人员在验收报告单上签字即为验收完成。保修期从采购人设备安装验收报告单签署时间算起。</w:t>
      </w:r>
    </w:p>
    <w:p>
      <w:pPr>
        <w:ind w:firstLine="420" w:firstLineChars="200"/>
        <w:rPr>
          <w:rFonts w:hint="eastAsia" w:ascii="仿宋" w:hAnsi="仿宋" w:eastAsia="仿宋" w:cs="仿宋"/>
          <w:b w:val="0"/>
          <w:color w:val="auto"/>
          <w:sz w:val="21"/>
          <w:szCs w:val="21"/>
          <w:highlight w:val="none"/>
          <w:lang w:val="en-US" w:eastAsia="zh-CN"/>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lang w:val="en-US" w:eastAsia="zh-CN"/>
        </w:rPr>
        <w:t>6</w:t>
      </w:r>
      <w:r>
        <w:rPr>
          <w:rFonts w:hint="eastAsia" w:ascii="仿宋" w:hAnsi="仿宋" w:eastAsia="仿宋" w:cs="仿宋"/>
          <w:color w:val="auto"/>
          <w:sz w:val="21"/>
          <w:szCs w:val="21"/>
          <w:highlight w:val="none"/>
        </w:rPr>
        <w:t>设备到货、安装调试合格后，中标人须全程配合采购人在15日内开展验收测试，所有指标均</w:t>
      </w:r>
      <w:r>
        <w:rPr>
          <w:rFonts w:hint="eastAsia" w:ascii="仿宋" w:hAnsi="仿宋" w:eastAsia="仿宋" w:cs="仿宋"/>
          <w:color w:val="auto"/>
          <w:sz w:val="21"/>
          <w:szCs w:val="21"/>
          <w:highlight w:val="none"/>
          <w:lang w:eastAsia="zh-CN"/>
        </w:rPr>
        <w:t>须</w:t>
      </w:r>
      <w:r>
        <w:rPr>
          <w:rFonts w:hint="eastAsia" w:ascii="仿宋" w:hAnsi="仿宋" w:eastAsia="仿宋" w:cs="仿宋"/>
          <w:color w:val="auto"/>
          <w:sz w:val="21"/>
          <w:szCs w:val="21"/>
          <w:highlight w:val="none"/>
        </w:rPr>
        <w:t>符合要求，若因中标人原因导致验收逾期，采购人有权要求中标人退货、全额退还货款</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同时没收中标人缴纳的履约保证金用于赔偿采购人所受的损失并承担相应法律责任，不得推诿。</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11、技术培训及技术资料要求</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11.1技术培训：中标人应结合货物安装、调试等阶段，派经原厂培训的工程师持证上门安装，同步地免费对采购人的技术人员就有关系统安装、维护、操作使用等方面进行现场技术培训，使受训人员能熟练掌握所有的安装测试和维护方法以及操作命令的使用。</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11.2技术资料：中标人应向采购人提供至少包含以下列明的中文(或英文)技术资料，在设备供货时同时提供；并提供货物相关的证明文件或资料，其费用应包括在报价内。应提供的技术资料如下：</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1)出厂明细表(装箱单)；</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2)出厂检验报告、合格证书；</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3)安装手册；操作手册(中文)；维修手册；</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4)使用说明书；</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5)设备安装、调试、维修线路原理图等安装调试资料；</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6)提供原产地制造商的产品证明；</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7)合同中要求的其它文件资料。</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lang w:val="en-US" w:eastAsia="zh-Hans"/>
        </w:rPr>
        <w:t>、质保期和质保服务要求</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12.1质保期：整机免费质量保修期≥3年。免费质量保修期自验收合格签名之日起计算。中标人在接到采购人故障通知后</w:t>
      </w:r>
      <w:r>
        <w:rPr>
          <w:rFonts w:hint="eastAsia" w:ascii="仿宋" w:hAnsi="仿宋" w:eastAsia="仿宋" w:cs="仿宋"/>
          <w:color w:val="auto"/>
          <w:sz w:val="21"/>
          <w:szCs w:val="21"/>
          <w:highlight w:val="none"/>
          <w:lang w:val="en-US" w:eastAsia="zh-CN"/>
        </w:rPr>
        <w:t>2小时内响</w:t>
      </w:r>
      <w:r>
        <w:rPr>
          <w:rFonts w:hint="eastAsia" w:ascii="仿宋" w:hAnsi="仿宋" w:eastAsia="仿宋" w:cs="仿宋"/>
          <w:color w:val="auto"/>
          <w:sz w:val="21"/>
          <w:szCs w:val="21"/>
          <w:highlight w:val="none"/>
          <w:lang w:val="en-US" w:eastAsia="zh-Hans"/>
        </w:rPr>
        <w:t>应，24小时内到达现场维修并及时填写维修报告（包括故障原因、处理情况及采购人意见等）报采购人备案。在免费质量保修期内，所有服务及零部件全部免费并定期回访，出现质量问题时，常规故障48小时内排除。免费质量保修期过后，为仪器提供免费终身维修服务，只收配件费，并在2小时内响应，一般情况下在24小时内到场维修。</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12.2设备所有原厂配件、消耗件、备件，自设备到货验收合格之日起，供应商应保证10年内持续供货，不得停产断供；不得以型号升级为由拒绝供应本设备适配备件。</w:t>
      </w:r>
      <w:r>
        <w:rPr>
          <w:rFonts w:hint="eastAsia" w:ascii="仿宋" w:hAnsi="仿宋" w:eastAsia="仿宋" w:cs="仿宋"/>
          <w:b/>
          <w:bCs/>
          <w:color w:val="auto"/>
          <w:sz w:val="21"/>
          <w:szCs w:val="21"/>
          <w:highlight w:val="none"/>
          <w:lang w:val="en-US" w:eastAsia="zh-Hans"/>
        </w:rPr>
        <w:t>投标人须对此作出书面承诺</w:t>
      </w:r>
      <w:r>
        <w:rPr>
          <w:rFonts w:hint="eastAsia" w:ascii="仿宋" w:hAnsi="仿宋" w:eastAsia="仿宋" w:cs="仿宋"/>
          <w:b/>
          <w:bCs/>
          <w:color w:val="auto"/>
          <w:sz w:val="21"/>
          <w:szCs w:val="21"/>
          <w:highlight w:val="none"/>
          <w:lang w:val="en-US" w:eastAsia="zh-CN"/>
        </w:rPr>
        <w:t>（格式自拟）</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12.3提供终身免费软件升级，以及该设备可用的各类方法包。</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12.4提供年度维护保养≥5次</w:t>
      </w:r>
      <w:r>
        <w:rPr>
          <w:rFonts w:hint="eastAsia" w:ascii="仿宋" w:hAnsi="仿宋" w:eastAsia="仿宋" w:cs="仿宋"/>
          <w:color w:val="auto"/>
          <w:sz w:val="21"/>
          <w:szCs w:val="21"/>
          <w:highlight w:val="none"/>
          <w:lang w:val="en-US" w:eastAsia="zh-CN"/>
        </w:rPr>
        <w:t>，标准年度维修维护</w:t>
      </w:r>
      <w:r>
        <w:rPr>
          <w:rFonts w:hint="eastAsia" w:ascii="仿宋" w:hAnsi="仿宋" w:eastAsia="仿宋" w:cs="仿宋"/>
          <w:color w:val="auto"/>
          <w:sz w:val="21"/>
          <w:szCs w:val="21"/>
          <w:highlight w:val="none"/>
          <w:lang w:val="en-US" w:eastAsia="zh-Hans"/>
        </w:rPr>
        <w:t>≥</w:t>
      </w:r>
      <w:r>
        <w:rPr>
          <w:rFonts w:hint="eastAsia" w:ascii="仿宋" w:hAnsi="仿宋" w:eastAsia="仿宋" w:cs="仿宋"/>
          <w:color w:val="auto"/>
          <w:sz w:val="21"/>
          <w:szCs w:val="21"/>
          <w:highlight w:val="none"/>
          <w:lang w:val="en-US" w:eastAsia="zh-CN"/>
        </w:rPr>
        <w:t>3次</w:t>
      </w:r>
      <w:r>
        <w:rPr>
          <w:rFonts w:hint="eastAsia" w:ascii="仿宋" w:hAnsi="仿宋" w:eastAsia="仿宋" w:cs="仿宋"/>
          <w:color w:val="auto"/>
          <w:sz w:val="21"/>
          <w:szCs w:val="21"/>
          <w:highlight w:val="none"/>
          <w:lang w:val="en-US" w:eastAsia="zh-Hans"/>
        </w:rPr>
        <w:t>（年度维护保养</w:t>
      </w:r>
      <w:r>
        <w:rPr>
          <w:rFonts w:hint="eastAsia" w:ascii="仿宋" w:hAnsi="仿宋" w:eastAsia="仿宋" w:cs="仿宋"/>
          <w:color w:val="auto"/>
          <w:sz w:val="21"/>
          <w:szCs w:val="21"/>
          <w:highlight w:val="none"/>
          <w:lang w:val="en-US" w:eastAsia="zh-CN"/>
        </w:rPr>
        <w:t>和年度维修维护</w:t>
      </w:r>
      <w:r>
        <w:rPr>
          <w:rFonts w:hint="eastAsia" w:ascii="仿宋" w:hAnsi="仿宋" w:eastAsia="仿宋" w:cs="仿宋"/>
          <w:color w:val="auto"/>
          <w:sz w:val="21"/>
          <w:szCs w:val="21"/>
          <w:highlight w:val="none"/>
          <w:lang w:val="en-US" w:eastAsia="zh-Hans"/>
        </w:rPr>
        <w:t>产生的所有费用包含在投标总价中，由中标方承担，采购方不再另行支付任何费用)。</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12.5免费质量保修期满前1个月内中标人应负责对设备进行一次免费全面检查，如发现潜在问题，应负责排除，保证设备正常运行。</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12.6免费质量保修期结束后，中标人应在设备使用地区委托有维修能力的代理机构对设备在必要时进行定期维护和修理，可合理收取维修成本费，更换配件时只能收配件成本费。</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lang w:val="en-US" w:eastAsia="zh-Hans"/>
        </w:rPr>
        <w:t>、专用工具、特殊工具与配品配件。</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lang w:val="en-US" w:eastAsia="zh-Hans"/>
        </w:rPr>
        <w:t>.1专用工具：中标人应向采购人提供一套维修所需的专用工具及清单。</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lang w:val="en-US" w:eastAsia="zh-Hans"/>
        </w:rPr>
        <w:t>.2特殊工具：中标人应向采购人提供安装和维修所需的特殊专用工具及清单(如果有的话)，其费用包括在投标总价中。</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lang w:val="en-US" w:eastAsia="zh-Hans"/>
        </w:rPr>
        <w:t>.3备品备件：中标人应提供设备在质量保证期内所需的备品备件(如果有的话)，其费用含在投标总价中。</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14、违约责任</w:t>
      </w:r>
    </w:p>
    <w:p>
      <w:pPr>
        <w:pStyle w:val="9"/>
        <w:ind w:firstLine="420" w:firstLineChars="200"/>
        <w:jc w:val="left"/>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Hans"/>
        </w:rPr>
        <w:t>1</w:t>
      </w:r>
      <w:r>
        <w:rPr>
          <w:rFonts w:hint="eastAsia" w:ascii="仿宋" w:hAnsi="仿宋" w:eastAsia="仿宋" w:cs="仿宋"/>
          <w:b w:val="0"/>
          <w:color w:val="auto"/>
          <w:sz w:val="21"/>
          <w:szCs w:val="21"/>
          <w:highlight w:val="none"/>
          <w:lang w:val="en-US" w:eastAsia="zh-CN"/>
        </w:rPr>
        <w:t>4</w:t>
      </w:r>
      <w:r>
        <w:rPr>
          <w:rFonts w:hint="eastAsia" w:ascii="仿宋" w:hAnsi="仿宋" w:eastAsia="仿宋" w:cs="仿宋"/>
          <w:b w:val="0"/>
          <w:color w:val="auto"/>
          <w:sz w:val="21"/>
          <w:szCs w:val="21"/>
          <w:highlight w:val="none"/>
          <w:lang w:val="en-US" w:eastAsia="zh-Hans"/>
        </w:rPr>
        <w:t>.1因中标人原因造成采购合同无法按时签订，视为中标人违约，中标人违约对采购人造成的损失的，需</w:t>
      </w:r>
      <w:r>
        <w:rPr>
          <w:rFonts w:hint="eastAsia" w:ascii="仿宋" w:hAnsi="仿宋" w:eastAsia="仿宋" w:cs="仿宋"/>
          <w:b w:val="0"/>
          <w:color w:val="auto"/>
          <w:sz w:val="21"/>
          <w:szCs w:val="21"/>
          <w:highlight w:val="none"/>
          <w:lang w:val="en-US" w:eastAsia="zh-CN"/>
        </w:rPr>
        <w:t>支付</w:t>
      </w:r>
      <w:r>
        <w:rPr>
          <w:rFonts w:hint="eastAsia" w:ascii="仿宋" w:hAnsi="仿宋" w:eastAsia="仿宋" w:cs="仿宋"/>
          <w:b w:val="0"/>
          <w:i w:val="0"/>
          <w:color w:val="auto"/>
          <w:spacing w:val="0"/>
          <w:sz w:val="21"/>
          <w:szCs w:val="21"/>
          <w:highlight w:val="none"/>
        </w:rPr>
        <w:t>合同总金额10%违约金。</w:t>
      </w:r>
    </w:p>
    <w:p>
      <w:pPr>
        <w:pStyle w:val="9"/>
        <w:ind w:firstLine="420" w:firstLineChars="200"/>
        <w:jc w:val="left"/>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Hans"/>
        </w:rPr>
        <w:t>1</w:t>
      </w:r>
      <w:r>
        <w:rPr>
          <w:rFonts w:hint="eastAsia" w:ascii="仿宋" w:hAnsi="仿宋" w:eastAsia="仿宋" w:cs="仿宋"/>
          <w:b w:val="0"/>
          <w:color w:val="auto"/>
          <w:sz w:val="21"/>
          <w:szCs w:val="21"/>
          <w:highlight w:val="none"/>
          <w:lang w:val="en-US" w:eastAsia="zh-CN"/>
        </w:rPr>
        <w:t>4</w:t>
      </w:r>
      <w:r>
        <w:rPr>
          <w:rFonts w:hint="eastAsia" w:ascii="仿宋" w:hAnsi="仿宋" w:eastAsia="仿宋" w:cs="仿宋"/>
          <w:b w:val="0"/>
          <w:color w:val="auto"/>
          <w:sz w:val="21"/>
          <w:szCs w:val="21"/>
          <w:highlight w:val="none"/>
          <w:lang w:val="en-US" w:eastAsia="zh-Hans"/>
        </w:rPr>
        <w:t>.2</w:t>
      </w:r>
      <w:r>
        <w:rPr>
          <w:rFonts w:hint="eastAsia" w:ascii="仿宋" w:hAnsi="仿宋" w:eastAsia="仿宋" w:cs="仿宋"/>
          <w:b w:val="0"/>
          <w:i w:val="0"/>
          <w:color w:val="auto"/>
          <w:spacing w:val="0"/>
          <w:sz w:val="21"/>
          <w:szCs w:val="21"/>
          <w:highlight w:val="none"/>
        </w:rPr>
        <w:t>中标人未经采购人同意单方面终止合同的，中标人除了应向采购人赔偿因合同终止导致的损失外，还应向采购人偿付该合同款总额30%的违约金。</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Hans"/>
        </w:rPr>
        <w:t>1</w:t>
      </w:r>
      <w:r>
        <w:rPr>
          <w:rFonts w:hint="eastAsia" w:ascii="仿宋" w:hAnsi="仿宋" w:eastAsia="仿宋" w:cs="仿宋"/>
          <w:b w:val="0"/>
          <w:color w:val="auto"/>
          <w:sz w:val="21"/>
          <w:szCs w:val="21"/>
          <w:highlight w:val="none"/>
          <w:lang w:val="en-US" w:eastAsia="zh-CN"/>
        </w:rPr>
        <w:t>4</w:t>
      </w:r>
      <w:r>
        <w:rPr>
          <w:rFonts w:hint="eastAsia" w:ascii="仿宋" w:hAnsi="仿宋" w:eastAsia="仿宋" w:cs="仿宋"/>
          <w:b w:val="0"/>
          <w:color w:val="auto"/>
          <w:sz w:val="21"/>
          <w:szCs w:val="21"/>
          <w:highlight w:val="none"/>
          <w:lang w:val="en-US" w:eastAsia="zh-Hans"/>
        </w:rPr>
        <w:t>.3因中标人原因发生重大质量事故，除依约承担赔偿责任外，还将按有关质量管理办法规定执行。同时，采购人有权保留更换中标人的权利，并报相关行政主管部门处罚。</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Hans"/>
        </w:rPr>
        <w:t>1</w:t>
      </w:r>
      <w:r>
        <w:rPr>
          <w:rFonts w:hint="eastAsia" w:ascii="仿宋" w:hAnsi="仿宋" w:eastAsia="仿宋" w:cs="仿宋"/>
          <w:b w:val="0"/>
          <w:color w:val="auto"/>
          <w:sz w:val="21"/>
          <w:szCs w:val="21"/>
          <w:highlight w:val="none"/>
          <w:lang w:val="en-US" w:eastAsia="zh-CN"/>
        </w:rPr>
        <w:t>4</w:t>
      </w:r>
      <w:r>
        <w:rPr>
          <w:rFonts w:hint="eastAsia" w:ascii="仿宋" w:hAnsi="仿宋" w:eastAsia="仿宋" w:cs="仿宋"/>
          <w:b w:val="0"/>
          <w:color w:val="auto"/>
          <w:sz w:val="21"/>
          <w:szCs w:val="21"/>
          <w:highlight w:val="none"/>
          <w:lang w:val="en-US" w:eastAsia="zh-Hans"/>
        </w:rPr>
        <w:t>.4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CN"/>
        </w:rPr>
        <w:t>14.5</w:t>
      </w:r>
      <w:r>
        <w:rPr>
          <w:rFonts w:hint="eastAsia" w:ascii="仿宋" w:hAnsi="仿宋" w:eastAsia="仿宋" w:cs="仿宋"/>
          <w:b w:val="0"/>
          <w:color w:val="auto"/>
          <w:sz w:val="21"/>
          <w:szCs w:val="21"/>
          <w:highlight w:val="none"/>
          <w:lang w:val="en-US" w:eastAsia="zh-Hans"/>
        </w:rPr>
        <w:t>中标人的验收结果不符合招标文件和合同要求的，采购人有权单方解除合同，同时中标人应向采购人赔偿该合同款总额30%的违约金。</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CN"/>
        </w:rPr>
        <w:t>14.6</w:t>
      </w:r>
      <w:r>
        <w:rPr>
          <w:rFonts w:hint="eastAsia" w:ascii="仿宋" w:hAnsi="仿宋" w:eastAsia="仿宋" w:cs="仿宋"/>
          <w:b w:val="0"/>
          <w:color w:val="auto"/>
          <w:sz w:val="21"/>
          <w:szCs w:val="21"/>
          <w:highlight w:val="none"/>
          <w:lang w:val="en-US" w:eastAsia="zh-Hans"/>
        </w:rPr>
        <w:t>中标人不能按时交付货物和服务的，采购人有权单方解除本合同，中标人除了应退还已收取的全部合同款外，同时中标人应向采购人偿付该合同款总额30%的违约金。</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CN"/>
        </w:rPr>
        <w:t>14.7</w:t>
      </w:r>
      <w:r>
        <w:rPr>
          <w:rFonts w:hint="eastAsia" w:ascii="仿宋" w:hAnsi="仿宋" w:eastAsia="仿宋" w:cs="仿宋"/>
          <w:b w:val="0"/>
          <w:color w:val="auto"/>
          <w:sz w:val="21"/>
          <w:szCs w:val="21"/>
          <w:highlight w:val="none"/>
          <w:lang w:val="en-US" w:eastAsia="zh-Hans"/>
        </w:rPr>
        <w:t>因中标人违约对采购人造成损失的赔偿金及合同约定的违约金均可由采购人从未支付的合同款或履约保证金中扣除。</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CN"/>
        </w:rPr>
        <w:t>14.8</w:t>
      </w:r>
      <w:r>
        <w:rPr>
          <w:rFonts w:hint="eastAsia" w:ascii="仿宋" w:hAnsi="仿宋" w:eastAsia="仿宋" w:cs="仿宋"/>
          <w:b w:val="0"/>
          <w:color w:val="auto"/>
          <w:sz w:val="21"/>
          <w:szCs w:val="21"/>
          <w:highlight w:val="none"/>
          <w:lang w:val="en-US" w:eastAsia="zh-Hans"/>
        </w:rPr>
        <w:t>因采购人原因导致中标人未能按合同约定履行的，中标人可免于承担违约责任。</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Hans"/>
        </w:rPr>
        <w:t>1</w:t>
      </w:r>
      <w:r>
        <w:rPr>
          <w:rFonts w:hint="eastAsia" w:ascii="仿宋" w:hAnsi="仿宋" w:eastAsia="仿宋" w:cs="仿宋"/>
          <w:b w:val="0"/>
          <w:color w:val="auto"/>
          <w:sz w:val="21"/>
          <w:szCs w:val="21"/>
          <w:highlight w:val="none"/>
          <w:lang w:val="en-US" w:eastAsia="zh-CN"/>
        </w:rPr>
        <w:t>4</w:t>
      </w:r>
      <w:r>
        <w:rPr>
          <w:rFonts w:hint="eastAsia" w:ascii="仿宋" w:hAnsi="仿宋" w:eastAsia="仿宋" w:cs="仿宋"/>
          <w:b w:val="0"/>
          <w:color w:val="auto"/>
          <w:sz w:val="21"/>
          <w:szCs w:val="21"/>
          <w:highlight w:val="none"/>
          <w:lang w:val="en-US" w:eastAsia="zh-Hans"/>
        </w:rPr>
        <w:t>.</w:t>
      </w:r>
      <w:r>
        <w:rPr>
          <w:rFonts w:hint="eastAsia" w:ascii="仿宋" w:hAnsi="仿宋" w:eastAsia="仿宋" w:cs="仿宋"/>
          <w:b w:val="0"/>
          <w:color w:val="auto"/>
          <w:sz w:val="21"/>
          <w:szCs w:val="21"/>
          <w:highlight w:val="none"/>
          <w:lang w:val="en-US" w:eastAsia="zh-CN"/>
        </w:rPr>
        <w:t>9</w:t>
      </w:r>
      <w:r>
        <w:rPr>
          <w:rFonts w:hint="eastAsia" w:ascii="仿宋" w:hAnsi="仿宋" w:eastAsia="仿宋" w:cs="仿宋"/>
          <w:b w:val="0"/>
          <w:color w:val="auto"/>
          <w:sz w:val="21"/>
          <w:szCs w:val="21"/>
          <w:highlight w:val="none"/>
          <w:lang w:val="en-US" w:eastAsia="zh-Hans"/>
        </w:rPr>
        <w:t>在明确违约责任后，中标人应在接到书面通知书起七天内支付违约金、赔偿金等。</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w:t>
      </w: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lang w:val="en-US" w:eastAsia="zh-Hans"/>
        </w:rPr>
        <w:t>、知识产权</w:t>
      </w:r>
    </w:p>
    <w:p>
      <w:pPr>
        <w:pStyle w:val="9"/>
        <w:ind w:firstLine="420" w:firstLineChars="200"/>
        <w:jc w:val="both"/>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eastAsia="en-US"/>
        </w:rPr>
        <w:t>投标人须保障采购人在使用该货物或其任何一部分时不受到第三方关于侵犯专利权、商标权或工业设计权等知识产权的指控。如果任何第三方提出侵权指控与采购人无关，投标人须与第三方交涉并承担可能发生的责任与一切费用。如采购人因此而遭致损失的，投标人应赔偿该损失</w:t>
      </w:r>
      <w:r>
        <w:rPr>
          <w:rFonts w:hint="eastAsia" w:ascii="仿宋" w:hAnsi="仿宋" w:eastAsia="仿宋" w:cs="仿宋"/>
          <w:color w:val="auto"/>
          <w:sz w:val="21"/>
          <w:szCs w:val="21"/>
          <w:highlight w:val="none"/>
          <w:lang w:eastAsia="zh-CN"/>
        </w:rPr>
        <w:t>。</w:t>
      </w:r>
    </w:p>
    <w:p>
      <w:pPr>
        <w:pStyle w:val="9"/>
        <w:ind w:firstLine="420" w:firstLineChars="200"/>
        <w:jc w:val="both"/>
        <w:rPr>
          <w:rFonts w:hint="eastAsia" w:ascii="仿宋" w:hAnsi="仿宋" w:eastAsia="仿宋" w:cs="仿宋"/>
          <w:b w:val="0"/>
          <w:color w:val="auto"/>
          <w:sz w:val="21"/>
          <w:szCs w:val="21"/>
          <w:highlight w:val="none"/>
          <w:lang w:val="en-US" w:eastAsia="zh-CN"/>
        </w:rPr>
      </w:pPr>
      <w:r>
        <w:rPr>
          <w:rFonts w:hint="eastAsia" w:ascii="仿宋" w:hAnsi="仿宋" w:eastAsia="仿宋" w:cs="仿宋"/>
          <w:b w:val="0"/>
          <w:color w:val="auto"/>
          <w:sz w:val="21"/>
          <w:szCs w:val="21"/>
          <w:highlight w:val="none"/>
          <w:lang w:val="en-US" w:eastAsia="zh-CN"/>
        </w:rPr>
        <w:t>16、本招标文件中所涉及的一切费用均应包含在投标总价中。对于本招标文件未列明，但属于合同履行过程中可能发生的一切费用(包含但不限于货物制造、包装、人工费、拆除费用、改造费用、安装调试费、运输、装卸、辅助材料费、机械费、技术服务费、检验检测费、培训、废物清理、保管费、保险、税金、验收费用、保修、软件升级(如有)等)也应包含在投标总价中，采购人不再另行支付。本项目实施过程中拆除、更换或淘汰的原有设备、配件及附属设施，其所有权归采购人所有。中标人应妥善保管并移交，不得擅自处置、变卖或销毁。</w:t>
      </w:r>
    </w:p>
    <w:p>
      <w:pPr>
        <w:ind w:firstLine="420" w:firstLineChars="200"/>
        <w:rPr>
          <w:rFonts w:hint="eastAsia" w:ascii="仿宋" w:hAnsi="仿宋" w:eastAsia="仿宋" w:cs="仿宋"/>
          <w:color w:val="auto"/>
          <w:sz w:val="21"/>
          <w:szCs w:val="21"/>
          <w:highlight w:val="none"/>
          <w:lang w:val="en-US" w:eastAsia="zh-CN"/>
        </w:rPr>
      </w:pPr>
    </w:p>
    <w:p>
      <w:pPr>
        <w:pStyle w:val="9"/>
        <w:ind w:firstLine="422" w:firstLineChars="200"/>
        <w:jc w:val="both"/>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包3：</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CN"/>
        </w:rPr>
        <w:t>8</w:t>
      </w:r>
      <w:r>
        <w:rPr>
          <w:rFonts w:hint="eastAsia" w:ascii="仿宋" w:hAnsi="仿宋" w:eastAsia="仿宋" w:cs="仿宋"/>
          <w:color w:val="auto"/>
          <w:sz w:val="21"/>
          <w:szCs w:val="21"/>
          <w:highlight w:val="none"/>
          <w:lang w:val="en-US" w:eastAsia="zh-Hans"/>
        </w:rPr>
        <w:t>、货物包装方式</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CN"/>
        </w:rPr>
        <w:t>8</w:t>
      </w:r>
      <w:r>
        <w:rPr>
          <w:rFonts w:hint="eastAsia" w:ascii="仿宋" w:hAnsi="仿宋" w:eastAsia="仿宋" w:cs="仿宋"/>
          <w:color w:val="auto"/>
          <w:sz w:val="21"/>
          <w:szCs w:val="21"/>
          <w:highlight w:val="none"/>
          <w:lang w:val="en-US" w:eastAsia="zh-Hans"/>
        </w:rPr>
        <w:t>.1包装：货物交货时应按国家有关标准要求进行包装。</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CN"/>
        </w:rPr>
        <w:t>8</w:t>
      </w:r>
      <w:r>
        <w:rPr>
          <w:rFonts w:hint="eastAsia" w:ascii="仿宋" w:hAnsi="仿宋" w:eastAsia="仿宋" w:cs="仿宋"/>
          <w:color w:val="auto"/>
          <w:sz w:val="21"/>
          <w:szCs w:val="21"/>
          <w:highlight w:val="none"/>
          <w:lang w:val="en-US" w:eastAsia="zh-Hans"/>
        </w:rPr>
        <w:t>.2方式：包装必须与运输方式相适应，包装方式的确定及包装费用均由中标人负责；由于不适当的包装而造成货物在运输过程中有任何损坏由中标人负责。</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注：包装应足以承受整个过程中的运输、转运、装卸、储存等，充分考虑到运输途中的各种情况(如暴露于恶劣气候等)和项目所在地的气候特点，以及露天存放的需要。</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CN"/>
        </w:rPr>
        <w:t>9</w:t>
      </w:r>
      <w:r>
        <w:rPr>
          <w:rFonts w:hint="eastAsia" w:ascii="仿宋" w:hAnsi="仿宋" w:eastAsia="仿宋" w:cs="仿宋"/>
          <w:color w:val="auto"/>
          <w:sz w:val="21"/>
          <w:szCs w:val="21"/>
          <w:highlight w:val="none"/>
          <w:lang w:val="en-US" w:eastAsia="zh-Hans"/>
        </w:rPr>
        <w:t>、安装、调试</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CN"/>
        </w:rPr>
        <w:t>9</w:t>
      </w:r>
      <w:r>
        <w:rPr>
          <w:rFonts w:hint="eastAsia" w:ascii="仿宋" w:hAnsi="仿宋" w:eastAsia="仿宋" w:cs="仿宋"/>
          <w:color w:val="auto"/>
          <w:sz w:val="21"/>
          <w:szCs w:val="21"/>
          <w:highlight w:val="none"/>
          <w:lang w:val="en-US" w:eastAsia="zh-Hans"/>
        </w:rPr>
        <w:t>.1中标人应在签订合同时，向采购人提供安装、调试的进度计划表。</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CN"/>
        </w:rPr>
        <w:t>9</w:t>
      </w:r>
      <w:r>
        <w:rPr>
          <w:rFonts w:hint="eastAsia" w:ascii="仿宋" w:hAnsi="仿宋" w:eastAsia="仿宋" w:cs="仿宋"/>
          <w:color w:val="auto"/>
          <w:sz w:val="21"/>
          <w:szCs w:val="21"/>
          <w:highlight w:val="none"/>
          <w:lang w:val="en-US" w:eastAsia="zh-Hans"/>
        </w:rPr>
        <w:t>.2合同签订后，由中标人负责将合同规定的设备数量送到安装地点，设备通过采购人确认后，由中标人指派的技术人员到现场进行安装。采购人将安排专人配合，并提供安装所需的基本条件，保证各项安装工作顺利进行。</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CN"/>
        </w:rPr>
        <w:t>9</w:t>
      </w:r>
      <w:r>
        <w:rPr>
          <w:rFonts w:hint="eastAsia" w:ascii="仿宋" w:hAnsi="仿宋" w:eastAsia="仿宋" w:cs="仿宋"/>
          <w:color w:val="auto"/>
          <w:sz w:val="21"/>
          <w:szCs w:val="21"/>
          <w:highlight w:val="none"/>
          <w:lang w:val="en-US" w:eastAsia="zh-Hans"/>
        </w:rPr>
        <w:t>.3中标人负责组织专业技术人员进行设备调试，并向采购人安排的工作人员介绍设备功能。</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CN"/>
        </w:rPr>
        <w:t>9</w:t>
      </w:r>
      <w:r>
        <w:rPr>
          <w:rFonts w:hint="eastAsia" w:ascii="仿宋" w:hAnsi="仿宋" w:eastAsia="仿宋" w:cs="仿宋"/>
          <w:color w:val="auto"/>
          <w:sz w:val="21"/>
          <w:szCs w:val="21"/>
          <w:highlight w:val="none"/>
          <w:lang w:val="en-US" w:eastAsia="zh-Hans"/>
        </w:rPr>
        <w:t>.4设备安装、调试的完工期须按照合同的规定执行。</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、验收标准和验收方法：</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.1验收标准：产品质量应达到设计要求、招标文件及合同中要求的所有配置要求；安装调试各项指标和技术参数应符合招标文件规定的技术要求和有关验收标准要求。</w:t>
      </w:r>
      <w:r>
        <w:rPr>
          <w:rFonts w:hint="eastAsia" w:ascii="仿宋" w:hAnsi="仿宋" w:eastAsia="仿宋" w:cs="仿宋"/>
          <w:b w:val="0"/>
          <w:color w:val="auto"/>
          <w:sz w:val="21"/>
          <w:szCs w:val="21"/>
          <w:highlight w:val="none"/>
          <w:lang w:val="en-US" w:eastAsia="zh-CN"/>
        </w:rPr>
        <w:t>计量设备应经检定或校准（验收及质保期内产生的计量费用包含在投标总价中，由中标方承担，采购方不再另行支付任何费用）</w:t>
      </w:r>
      <w:r>
        <w:rPr>
          <w:rFonts w:hint="eastAsia" w:ascii="仿宋" w:hAnsi="仿宋" w:eastAsia="仿宋" w:cs="仿宋"/>
          <w:b w:val="0"/>
          <w:color w:val="auto"/>
          <w:sz w:val="21"/>
          <w:szCs w:val="21"/>
          <w:highlight w:val="none"/>
          <w:lang w:val="en-US" w:eastAsia="zh-Hans"/>
        </w:rPr>
        <w:t>。</w:t>
      </w:r>
      <w:r>
        <w:rPr>
          <w:rFonts w:hint="eastAsia" w:ascii="仿宋" w:hAnsi="仿宋" w:eastAsia="仿宋" w:cs="仿宋"/>
          <w:color w:val="auto"/>
          <w:sz w:val="21"/>
          <w:szCs w:val="21"/>
          <w:highlight w:val="none"/>
        </w:rPr>
        <w:t>产品外观应无破损、裂缝和缺陷且标识清晰。若发现原包装破损或保修条款不满足要求，采购人有权不予接收，并要求中标人重新更换（费用包含在投标报价中），并按合同条款的有关规定执行。</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.2验收方法：</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.2.1出厂检验：中标人负责所提供货物的出厂检验，应按货物技术标准规定的检验项目和检验方法进行全面检验，保证货物原厂地和技术指标的真实性、完整性，并负责将货物送达采购人指定的供货地点。</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2.2到货验收：货物送至采购人安装现场后，中标人和采购人一同拆箱，对其全部货物、零件、配件的型号、规格、数量、外型、外观、包装进行到货验收。中标人应负责在项目验收时将系统的全部有关技术文件、资料及安装、测试报告等文档汇集成册交付采购人。</w:t>
      </w:r>
    </w:p>
    <w:p>
      <w:pPr>
        <w:ind w:firstLine="420" w:firstLineChars="20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10.2.3安装调试检验：设备安装、调试过程，中标人应作详细检验记录。安装调试检验结果应符合制造厂产品标准和招标文件的规定。检验记录应真实并提供给采购人。</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lang w:val="en-US" w:eastAsia="zh-CN"/>
        </w:rPr>
        <w:t>4</w:t>
      </w:r>
      <w:r>
        <w:rPr>
          <w:rFonts w:hint="eastAsia" w:ascii="仿宋" w:hAnsi="仿宋" w:eastAsia="仿宋" w:cs="仿宋"/>
          <w:color w:val="auto"/>
          <w:sz w:val="21"/>
          <w:szCs w:val="21"/>
          <w:highlight w:val="none"/>
        </w:rPr>
        <w:t>验收技术指标</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所有指标都会成为验收条款；验收过程中需要的耗材、标准品、人员、设备、计量检定（注：计量检定机构由业主指定，计量检定费用由中标人承担）和其他验收所需的费用全部由中标人承担。发现虚假响应参数，将不予以验收。</w:t>
      </w:r>
    </w:p>
    <w:p>
      <w:pPr>
        <w:ind w:firstLine="420" w:firstLineChars="200"/>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lang w:val="en-US" w:eastAsia="zh-CN"/>
        </w:rPr>
        <w:t>5首次</w:t>
      </w:r>
      <w:r>
        <w:rPr>
          <w:rFonts w:hint="eastAsia" w:ascii="仿宋" w:hAnsi="仿宋" w:eastAsia="仿宋" w:cs="仿宋"/>
          <w:color w:val="auto"/>
          <w:sz w:val="21"/>
          <w:szCs w:val="21"/>
          <w:highlight w:val="none"/>
        </w:rPr>
        <w:t>验收</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到货15日内完成验收，包含调试复测、重新计量、二次供货等为满足验收要求所需的全部时间</w:t>
      </w:r>
      <w:r>
        <w:rPr>
          <w:rFonts w:hint="eastAsia" w:ascii="仿宋" w:hAnsi="仿宋" w:eastAsia="仿宋" w:cs="仿宋"/>
          <w:color w:val="auto"/>
          <w:sz w:val="21"/>
          <w:szCs w:val="21"/>
          <w:highlight w:val="none"/>
          <w:lang w:eastAsia="zh-CN"/>
        </w:rPr>
        <w:t>）</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①中标人所投产品如有需要计量相关认证的，设备计量机构由采购人指定，设备计量费用由中标人承担；设备第一次计量不合格的，中标人应整改、调试并完成重新计量，如设备两次计量不合格，采购人将不符合合同规定标准的产品按退货处理并有权终止合同并报监管部门，同时没收中标人缴纳的履约保证金用于赔偿采购人所受的损失。</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②采购人将按照投标文件以及政府采购合同规定的技术、服务、安全标准组织对中标履约情况进行验收。验收过程中，若发现货物质量有问题中标人应无条件更换，并无条件重新检测并调试直至验收合格交付使用。在此期间，中标人在采购人现场进行安装、调试、集成、试运行直至验收所发生的一切费用由中标人承担且已含在投标总价中。如二次供货不合格，采购人有权终止合同并作退货处理</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同时没收中标人缴纳的履约保证金用于赔偿采购人所受的损失。</w:t>
      </w:r>
    </w:p>
    <w:p>
      <w:pPr>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③设备安装、调试结束后中标人负责并会同采购人按1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.1款验收标准进行联合验收。需有采购人的设备安装验收报告单、且必须经采购人设备使用科室人员在验收报告单上签字即为验收完成。保修期从采购人设备安装验收报告单签署时间算起。</w:t>
      </w:r>
    </w:p>
    <w:p>
      <w:pPr>
        <w:ind w:firstLine="420" w:firstLineChars="200"/>
        <w:rPr>
          <w:rFonts w:hint="eastAsia" w:ascii="仿宋" w:hAnsi="仿宋" w:eastAsia="仿宋" w:cs="仿宋"/>
          <w:b w:val="0"/>
          <w:color w:val="auto"/>
          <w:sz w:val="21"/>
          <w:szCs w:val="21"/>
          <w:highlight w:val="none"/>
          <w:lang w:val="en-US" w:eastAsia="zh-CN"/>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lang w:val="en-US" w:eastAsia="zh-CN"/>
        </w:rPr>
        <w:t>6</w:t>
      </w:r>
      <w:r>
        <w:rPr>
          <w:rFonts w:hint="eastAsia" w:ascii="仿宋" w:hAnsi="仿宋" w:eastAsia="仿宋" w:cs="仿宋"/>
          <w:color w:val="auto"/>
          <w:sz w:val="21"/>
          <w:szCs w:val="21"/>
          <w:highlight w:val="none"/>
        </w:rPr>
        <w:t>设备到货、安装调试合格后，中标人须全程配合采购人在15日内开展验收测试，所有指标均</w:t>
      </w:r>
      <w:r>
        <w:rPr>
          <w:rFonts w:hint="eastAsia" w:ascii="仿宋" w:hAnsi="仿宋" w:eastAsia="仿宋" w:cs="仿宋"/>
          <w:color w:val="auto"/>
          <w:sz w:val="21"/>
          <w:szCs w:val="21"/>
          <w:highlight w:val="none"/>
          <w:lang w:eastAsia="zh-CN"/>
        </w:rPr>
        <w:t>须</w:t>
      </w:r>
      <w:r>
        <w:rPr>
          <w:rFonts w:hint="eastAsia" w:ascii="仿宋" w:hAnsi="仿宋" w:eastAsia="仿宋" w:cs="仿宋"/>
          <w:color w:val="auto"/>
          <w:sz w:val="21"/>
          <w:szCs w:val="21"/>
          <w:highlight w:val="none"/>
        </w:rPr>
        <w:t>符合要求，若因中标人原因导致验收逾期，采购人有权要求中标人退货、全额退还货款</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同时没收中标人缴纳的履约保证金用于赔偿采购人所受的损失并承担相应法律责任，不得推诿。</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lang w:val="en-US" w:eastAsia="zh-Hans"/>
        </w:rPr>
        <w:t>、技术培训及技术资料要求</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lang w:val="en-US" w:eastAsia="zh-Hans"/>
        </w:rPr>
        <w:t>.1技术培训：中标人应结合货物安装、调试等阶段，派</w:t>
      </w:r>
      <w:r>
        <w:rPr>
          <w:rFonts w:hint="eastAsia" w:ascii="仿宋" w:hAnsi="仿宋" w:eastAsia="仿宋" w:cs="仿宋"/>
          <w:color w:val="auto"/>
          <w:sz w:val="21"/>
          <w:szCs w:val="21"/>
          <w:highlight w:val="none"/>
          <w:lang w:val="en-US" w:eastAsia="zh-CN"/>
        </w:rPr>
        <w:t>原厂培训的工程师</w:t>
      </w:r>
      <w:r>
        <w:rPr>
          <w:rFonts w:hint="eastAsia" w:ascii="仿宋" w:hAnsi="仿宋" w:eastAsia="仿宋" w:cs="仿宋"/>
          <w:color w:val="auto"/>
          <w:sz w:val="21"/>
          <w:szCs w:val="21"/>
          <w:highlight w:val="none"/>
          <w:lang w:val="en-US" w:eastAsia="zh-Hans"/>
        </w:rPr>
        <w:t>持证上门安装，同步地免费对采购人的技术人员就有关系统安装、维护、操作使用等方面进行现场技术培训，使受训人员能熟练掌握所有的安装测试和维护方法以及操作命令的使用。</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lang w:val="en-US" w:eastAsia="zh-Hans"/>
        </w:rPr>
        <w:t>.2技术资料：</w:t>
      </w:r>
      <w:r>
        <w:rPr>
          <w:rFonts w:hint="eastAsia" w:ascii="仿宋" w:hAnsi="仿宋" w:eastAsia="仿宋" w:cs="仿宋"/>
          <w:color w:val="auto"/>
          <w:sz w:val="21"/>
          <w:szCs w:val="21"/>
          <w:highlight w:val="none"/>
          <w:lang w:val="en-US" w:eastAsia="zh-CN"/>
        </w:rPr>
        <w:t>中标人应向采购人提供至少包含以下列明的中文</w:t>
      </w:r>
      <w:r>
        <w:rPr>
          <w:rFonts w:hint="eastAsia" w:ascii="仿宋" w:hAnsi="仿宋" w:eastAsia="仿宋" w:cs="仿宋"/>
          <w:color w:val="auto"/>
          <w:sz w:val="21"/>
          <w:szCs w:val="21"/>
          <w:highlight w:val="none"/>
          <w:lang w:val="en-US" w:eastAsia="zh-Hans"/>
        </w:rPr>
        <w:t>(或英文)技术资料，在设备供货时同时提供；并提供货物相关的证明文件或资料，其费用应包括在报价内。应提供的技术资料如下：</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1)出厂明细表(装箱单)；</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2)出厂检验报告、合格证书；</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3)安装手册；操作手册(中文)；维修手册；</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4)使用说明书；</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5)设备安装、调试、维修线路原理图等安装调试资料；</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6)提供原产地制造商的产品证明；</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7)合同中要求的其它文件资料。</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lang w:val="en-US" w:eastAsia="zh-Hans"/>
        </w:rPr>
        <w:t>、质保期和质保服务要求</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lang w:val="en-US" w:eastAsia="zh-Hans"/>
        </w:rPr>
        <w:t>.1质保</w:t>
      </w:r>
      <w:r>
        <w:rPr>
          <w:rFonts w:hint="eastAsia" w:ascii="仿宋" w:hAnsi="仿宋" w:eastAsia="仿宋" w:cs="仿宋"/>
          <w:color w:val="auto"/>
          <w:sz w:val="21"/>
          <w:szCs w:val="21"/>
          <w:highlight w:val="none"/>
          <w:lang w:val="en-US" w:eastAsia="zh-CN"/>
        </w:rPr>
        <w:t>要求</w:t>
      </w:r>
      <w:r>
        <w:rPr>
          <w:rFonts w:hint="eastAsia" w:ascii="仿宋" w:hAnsi="仿宋" w:eastAsia="仿宋" w:cs="仿宋"/>
          <w:color w:val="auto"/>
          <w:sz w:val="21"/>
          <w:szCs w:val="21"/>
          <w:highlight w:val="none"/>
          <w:lang w:val="en-US" w:eastAsia="zh-Hans"/>
        </w:rPr>
        <w:t>：整机免费质量保修期≥2年，免费质量保修期自验收合格签名之日起计算。在免费质量保修期内出现故障，则免费质量保修期应从修复后顺延同等时间。中标人在接到采购人故障通知后</w:t>
      </w:r>
      <w:r>
        <w:rPr>
          <w:rFonts w:hint="eastAsia" w:ascii="仿宋" w:hAnsi="仿宋" w:eastAsia="仿宋" w:cs="仿宋"/>
          <w:color w:val="auto"/>
          <w:sz w:val="21"/>
          <w:szCs w:val="21"/>
          <w:highlight w:val="none"/>
          <w:lang w:val="en-US" w:eastAsia="zh-CN"/>
        </w:rPr>
        <w:t>2小时内响</w:t>
      </w:r>
      <w:r>
        <w:rPr>
          <w:rFonts w:hint="eastAsia" w:ascii="仿宋" w:hAnsi="仿宋" w:eastAsia="仿宋" w:cs="仿宋"/>
          <w:color w:val="auto"/>
          <w:sz w:val="21"/>
          <w:szCs w:val="21"/>
          <w:highlight w:val="none"/>
          <w:lang w:val="en-US" w:eastAsia="zh-Hans"/>
        </w:rPr>
        <w:t>应，24小时内到达现场维修并及时填写维修报告（包括故障原因、处理情况及采购人意见等）报采购人备案。在免费质量保修期内，所有服务及零部件全部免费并定期回访，出现质量问题时，常规故障48小时内排除。免费质量保修期过后，为仪器提供免费终身维修服务，只收配件费，并在2小时内响应，一般情况下在24小时内到场维修。</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12.2</w:t>
      </w:r>
      <w:r>
        <w:rPr>
          <w:rFonts w:hint="eastAsia" w:ascii="仿宋" w:hAnsi="仿宋" w:eastAsia="仿宋" w:cs="仿宋"/>
          <w:color w:val="auto"/>
          <w:sz w:val="21"/>
          <w:szCs w:val="21"/>
          <w:highlight w:val="none"/>
          <w:lang w:val="en-US" w:eastAsia="zh"/>
        </w:rPr>
        <w:t>质保期</w:t>
      </w:r>
      <w:r>
        <w:rPr>
          <w:rFonts w:hint="eastAsia" w:ascii="仿宋" w:hAnsi="仿宋" w:eastAsia="仿宋" w:cs="仿宋"/>
          <w:color w:val="auto"/>
          <w:sz w:val="21"/>
          <w:szCs w:val="21"/>
          <w:highlight w:val="none"/>
          <w:lang w:val="en-US" w:eastAsia="zh-Hans"/>
        </w:rPr>
        <w:t>满前1个月内中标人应负责对设备进行一次免费全面检查，如发现潜在问题，应负责排除，保证设备正常运行。</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12.3</w:t>
      </w:r>
      <w:r>
        <w:rPr>
          <w:rFonts w:hint="eastAsia" w:ascii="仿宋" w:hAnsi="仿宋" w:eastAsia="仿宋" w:cs="仿宋"/>
          <w:color w:val="auto"/>
          <w:sz w:val="21"/>
          <w:szCs w:val="21"/>
          <w:highlight w:val="none"/>
          <w:lang w:val="en-US" w:eastAsia="zh"/>
        </w:rPr>
        <w:t>质保期</w:t>
      </w:r>
      <w:r>
        <w:rPr>
          <w:rFonts w:hint="eastAsia" w:ascii="仿宋" w:hAnsi="仿宋" w:eastAsia="仿宋" w:cs="仿宋"/>
          <w:color w:val="auto"/>
          <w:sz w:val="21"/>
          <w:szCs w:val="21"/>
          <w:highlight w:val="none"/>
          <w:lang w:val="en-US" w:eastAsia="zh-Hans"/>
        </w:rPr>
        <w:t>结束后，中标人应在设备使用地区委托有维修能力的代理机构对设备在必要时进行定期维护和修理，可合理收取维修成本费，更换配件时只能收配件成本费。</w:t>
      </w:r>
    </w:p>
    <w:p>
      <w:pPr>
        <w:pStyle w:val="9"/>
        <w:ind w:firstLine="420" w:firstLineChars="200"/>
        <w:jc w:val="both"/>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12.4</w:t>
      </w:r>
      <w:r>
        <w:rPr>
          <w:rFonts w:hint="eastAsia" w:ascii="仿宋" w:hAnsi="仿宋" w:eastAsia="仿宋" w:cs="仿宋"/>
          <w:color w:val="auto"/>
          <w:sz w:val="21"/>
          <w:szCs w:val="21"/>
          <w:highlight w:val="none"/>
          <w:lang w:val="en-US" w:eastAsia="zh-Hans"/>
        </w:rPr>
        <w:t>终身免费提供软件更新及升级。</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lang w:val="en-US" w:eastAsia="zh-Hans"/>
        </w:rPr>
        <w:t>、专用工具、特殊工具与配品配件。</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lang w:val="en-US" w:eastAsia="zh-Hans"/>
        </w:rPr>
        <w:t>.1专用工具：中标人应向采购人提供一套维修所需的专用工具及清单。</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lang w:val="en-US" w:eastAsia="zh-Hans"/>
        </w:rPr>
        <w:t>.2特殊工具：中标人应向采购人提供安装和维修所需的特殊专用工具及清单(如果有的话)，其费用包括在投标总价中。</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lang w:val="en-US" w:eastAsia="zh-Hans"/>
        </w:rPr>
        <w:t>.3备品备件：中标人应提供设备在质量保证期内所需的备品备件(如果有的话)，其费用含在投标总价中。</w:t>
      </w:r>
    </w:p>
    <w:p>
      <w:pPr>
        <w:pStyle w:val="9"/>
        <w:ind w:firstLine="420" w:firstLineChars="2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14、违约责任</w:t>
      </w:r>
    </w:p>
    <w:p>
      <w:pPr>
        <w:pStyle w:val="9"/>
        <w:ind w:firstLine="420" w:firstLineChars="200"/>
        <w:jc w:val="left"/>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Hans"/>
        </w:rPr>
        <w:t>1</w:t>
      </w:r>
      <w:r>
        <w:rPr>
          <w:rFonts w:hint="eastAsia" w:ascii="仿宋" w:hAnsi="仿宋" w:eastAsia="仿宋" w:cs="仿宋"/>
          <w:b w:val="0"/>
          <w:color w:val="auto"/>
          <w:sz w:val="21"/>
          <w:szCs w:val="21"/>
          <w:highlight w:val="none"/>
          <w:lang w:val="en-US" w:eastAsia="zh-CN"/>
        </w:rPr>
        <w:t>4</w:t>
      </w:r>
      <w:r>
        <w:rPr>
          <w:rFonts w:hint="eastAsia" w:ascii="仿宋" w:hAnsi="仿宋" w:eastAsia="仿宋" w:cs="仿宋"/>
          <w:b w:val="0"/>
          <w:color w:val="auto"/>
          <w:sz w:val="21"/>
          <w:szCs w:val="21"/>
          <w:highlight w:val="none"/>
          <w:lang w:val="en-US" w:eastAsia="zh-Hans"/>
        </w:rPr>
        <w:t>.1因中标人原因造成采购合同无法按时签订，视为中标人违约，中标人违约对采购人造成的损失的，需</w:t>
      </w:r>
      <w:r>
        <w:rPr>
          <w:rFonts w:hint="eastAsia" w:ascii="仿宋" w:hAnsi="仿宋" w:eastAsia="仿宋" w:cs="仿宋"/>
          <w:b w:val="0"/>
          <w:color w:val="auto"/>
          <w:sz w:val="21"/>
          <w:szCs w:val="21"/>
          <w:highlight w:val="none"/>
          <w:lang w:val="en-US" w:eastAsia="zh-CN"/>
        </w:rPr>
        <w:t>支付</w:t>
      </w:r>
      <w:r>
        <w:rPr>
          <w:rFonts w:hint="eastAsia" w:ascii="仿宋" w:hAnsi="仿宋" w:eastAsia="仿宋" w:cs="仿宋"/>
          <w:b w:val="0"/>
          <w:i w:val="0"/>
          <w:color w:val="auto"/>
          <w:spacing w:val="0"/>
          <w:sz w:val="21"/>
          <w:szCs w:val="21"/>
          <w:highlight w:val="none"/>
        </w:rPr>
        <w:t>合同总金额10%违约金。</w:t>
      </w:r>
    </w:p>
    <w:p>
      <w:pPr>
        <w:pStyle w:val="9"/>
        <w:ind w:firstLine="420" w:firstLineChars="200"/>
        <w:jc w:val="left"/>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Hans"/>
        </w:rPr>
        <w:t>1</w:t>
      </w:r>
      <w:r>
        <w:rPr>
          <w:rFonts w:hint="eastAsia" w:ascii="仿宋" w:hAnsi="仿宋" w:eastAsia="仿宋" w:cs="仿宋"/>
          <w:b w:val="0"/>
          <w:color w:val="auto"/>
          <w:sz w:val="21"/>
          <w:szCs w:val="21"/>
          <w:highlight w:val="none"/>
          <w:lang w:val="en-US" w:eastAsia="zh-CN"/>
        </w:rPr>
        <w:t>4</w:t>
      </w:r>
      <w:r>
        <w:rPr>
          <w:rFonts w:hint="eastAsia" w:ascii="仿宋" w:hAnsi="仿宋" w:eastAsia="仿宋" w:cs="仿宋"/>
          <w:b w:val="0"/>
          <w:color w:val="auto"/>
          <w:sz w:val="21"/>
          <w:szCs w:val="21"/>
          <w:highlight w:val="none"/>
          <w:lang w:val="en-US" w:eastAsia="zh-Hans"/>
        </w:rPr>
        <w:t>.2</w:t>
      </w:r>
      <w:r>
        <w:rPr>
          <w:rFonts w:hint="eastAsia" w:ascii="仿宋" w:hAnsi="仿宋" w:eastAsia="仿宋" w:cs="仿宋"/>
          <w:b w:val="0"/>
          <w:i w:val="0"/>
          <w:color w:val="auto"/>
          <w:spacing w:val="0"/>
          <w:sz w:val="21"/>
          <w:szCs w:val="21"/>
          <w:highlight w:val="none"/>
        </w:rPr>
        <w:t>中标人未经采购人同意单方面终止合同的，中标人除了应向采购人赔偿因合同终止导致的损失外，还应向采购人偿付该合同款总额30%的违约金。</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Hans"/>
        </w:rPr>
        <w:t>1</w:t>
      </w:r>
      <w:r>
        <w:rPr>
          <w:rFonts w:hint="eastAsia" w:ascii="仿宋" w:hAnsi="仿宋" w:eastAsia="仿宋" w:cs="仿宋"/>
          <w:b w:val="0"/>
          <w:color w:val="auto"/>
          <w:sz w:val="21"/>
          <w:szCs w:val="21"/>
          <w:highlight w:val="none"/>
          <w:lang w:val="en-US" w:eastAsia="zh-CN"/>
        </w:rPr>
        <w:t>4</w:t>
      </w:r>
      <w:r>
        <w:rPr>
          <w:rFonts w:hint="eastAsia" w:ascii="仿宋" w:hAnsi="仿宋" w:eastAsia="仿宋" w:cs="仿宋"/>
          <w:b w:val="0"/>
          <w:color w:val="auto"/>
          <w:sz w:val="21"/>
          <w:szCs w:val="21"/>
          <w:highlight w:val="none"/>
          <w:lang w:val="en-US" w:eastAsia="zh-Hans"/>
        </w:rPr>
        <w:t>.3因中标人原因发生重大质量事故，除依约承担赔偿责任外，还将按有关质量管理办法规定执行。同时，采购人有权保留更换中标人的权利，并报相关行政主管部门处罚。</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Hans"/>
        </w:rPr>
        <w:t>1</w:t>
      </w:r>
      <w:r>
        <w:rPr>
          <w:rFonts w:hint="eastAsia" w:ascii="仿宋" w:hAnsi="仿宋" w:eastAsia="仿宋" w:cs="仿宋"/>
          <w:b w:val="0"/>
          <w:color w:val="auto"/>
          <w:sz w:val="21"/>
          <w:szCs w:val="21"/>
          <w:highlight w:val="none"/>
          <w:lang w:val="en-US" w:eastAsia="zh-CN"/>
        </w:rPr>
        <w:t>4</w:t>
      </w:r>
      <w:r>
        <w:rPr>
          <w:rFonts w:hint="eastAsia" w:ascii="仿宋" w:hAnsi="仿宋" w:eastAsia="仿宋" w:cs="仿宋"/>
          <w:b w:val="0"/>
          <w:color w:val="auto"/>
          <w:sz w:val="21"/>
          <w:szCs w:val="21"/>
          <w:highlight w:val="none"/>
          <w:lang w:val="en-US" w:eastAsia="zh-Hans"/>
        </w:rPr>
        <w:t>.4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CN"/>
        </w:rPr>
        <w:t>14.5</w:t>
      </w:r>
      <w:r>
        <w:rPr>
          <w:rFonts w:hint="eastAsia" w:ascii="仿宋" w:hAnsi="仿宋" w:eastAsia="仿宋" w:cs="仿宋"/>
          <w:b w:val="0"/>
          <w:color w:val="auto"/>
          <w:sz w:val="21"/>
          <w:szCs w:val="21"/>
          <w:highlight w:val="none"/>
          <w:lang w:val="en-US" w:eastAsia="zh-Hans"/>
        </w:rPr>
        <w:t>中标人的验收结果不符合招标文件和合同要求的，采购人有权单方解除合同，同时中标人应向采购人赔偿该合同款总额30%的违约金。</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CN"/>
        </w:rPr>
        <w:t>14.6</w:t>
      </w:r>
      <w:r>
        <w:rPr>
          <w:rFonts w:hint="eastAsia" w:ascii="仿宋" w:hAnsi="仿宋" w:eastAsia="仿宋" w:cs="仿宋"/>
          <w:b w:val="0"/>
          <w:color w:val="auto"/>
          <w:sz w:val="21"/>
          <w:szCs w:val="21"/>
          <w:highlight w:val="none"/>
          <w:lang w:val="en-US" w:eastAsia="zh-Hans"/>
        </w:rPr>
        <w:t>中标人不能按时交付货物和服务的，采购人有权单方解除本合同，中标人除了应退还已收取的全部合同款外，同时中标人应向采购人偿付该合同款总额30%的违约金。</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CN"/>
        </w:rPr>
        <w:t>14.7</w:t>
      </w:r>
      <w:r>
        <w:rPr>
          <w:rFonts w:hint="eastAsia" w:ascii="仿宋" w:hAnsi="仿宋" w:eastAsia="仿宋" w:cs="仿宋"/>
          <w:b w:val="0"/>
          <w:color w:val="auto"/>
          <w:sz w:val="21"/>
          <w:szCs w:val="21"/>
          <w:highlight w:val="none"/>
          <w:lang w:val="en-US" w:eastAsia="zh-Hans"/>
        </w:rPr>
        <w:t>因中标人违约对采购人造成损失的赔偿金及合同约定的违约金均可由采购人从未支付的合同款或履约保证金中扣除。</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CN"/>
        </w:rPr>
        <w:t>14.8</w:t>
      </w:r>
      <w:r>
        <w:rPr>
          <w:rFonts w:hint="eastAsia" w:ascii="仿宋" w:hAnsi="仿宋" w:eastAsia="仿宋" w:cs="仿宋"/>
          <w:b w:val="0"/>
          <w:color w:val="auto"/>
          <w:sz w:val="21"/>
          <w:szCs w:val="21"/>
          <w:highlight w:val="none"/>
          <w:lang w:val="en-US" w:eastAsia="zh-Hans"/>
        </w:rPr>
        <w:t>因采购人原因导致中标人未能按合同约定履行的，中标人可免于承担违约责任。</w:t>
      </w:r>
    </w:p>
    <w:p>
      <w:pPr>
        <w:pStyle w:val="9"/>
        <w:ind w:firstLine="420" w:firstLineChars="200"/>
        <w:jc w:val="both"/>
        <w:rPr>
          <w:rFonts w:hint="eastAsia" w:ascii="仿宋" w:hAnsi="仿宋" w:eastAsia="仿宋" w:cs="仿宋"/>
          <w:b w:val="0"/>
          <w:color w:val="auto"/>
          <w:sz w:val="21"/>
          <w:szCs w:val="21"/>
          <w:highlight w:val="none"/>
          <w:lang w:val="en-US" w:eastAsia="zh-Hans"/>
        </w:rPr>
      </w:pPr>
      <w:r>
        <w:rPr>
          <w:rFonts w:hint="eastAsia" w:ascii="仿宋" w:hAnsi="仿宋" w:eastAsia="仿宋" w:cs="仿宋"/>
          <w:b w:val="0"/>
          <w:color w:val="auto"/>
          <w:sz w:val="21"/>
          <w:szCs w:val="21"/>
          <w:highlight w:val="none"/>
          <w:lang w:val="en-US" w:eastAsia="zh-Hans"/>
        </w:rPr>
        <w:t>1</w:t>
      </w:r>
      <w:r>
        <w:rPr>
          <w:rFonts w:hint="eastAsia" w:ascii="仿宋" w:hAnsi="仿宋" w:eastAsia="仿宋" w:cs="仿宋"/>
          <w:b w:val="0"/>
          <w:color w:val="auto"/>
          <w:sz w:val="21"/>
          <w:szCs w:val="21"/>
          <w:highlight w:val="none"/>
          <w:lang w:val="en-US" w:eastAsia="zh-CN"/>
        </w:rPr>
        <w:t>4</w:t>
      </w:r>
      <w:r>
        <w:rPr>
          <w:rFonts w:hint="eastAsia" w:ascii="仿宋" w:hAnsi="仿宋" w:eastAsia="仿宋" w:cs="仿宋"/>
          <w:b w:val="0"/>
          <w:color w:val="auto"/>
          <w:sz w:val="21"/>
          <w:szCs w:val="21"/>
          <w:highlight w:val="none"/>
          <w:lang w:val="en-US" w:eastAsia="zh-Hans"/>
        </w:rPr>
        <w:t>.</w:t>
      </w:r>
      <w:r>
        <w:rPr>
          <w:rFonts w:hint="eastAsia" w:ascii="仿宋" w:hAnsi="仿宋" w:eastAsia="仿宋" w:cs="仿宋"/>
          <w:b w:val="0"/>
          <w:color w:val="auto"/>
          <w:sz w:val="21"/>
          <w:szCs w:val="21"/>
          <w:highlight w:val="none"/>
          <w:lang w:val="en-US" w:eastAsia="zh-CN"/>
        </w:rPr>
        <w:t>9</w:t>
      </w:r>
      <w:r>
        <w:rPr>
          <w:rFonts w:hint="eastAsia" w:ascii="仿宋" w:hAnsi="仿宋" w:eastAsia="仿宋" w:cs="仿宋"/>
          <w:b w:val="0"/>
          <w:color w:val="auto"/>
          <w:sz w:val="21"/>
          <w:szCs w:val="21"/>
          <w:highlight w:val="none"/>
          <w:lang w:val="en-US" w:eastAsia="zh-Hans"/>
        </w:rPr>
        <w:t>在明确违约责任后，中标人应在接到书面通知书起七天内支付违约金、赔偿金等。</w:t>
      </w:r>
    </w:p>
    <w:p>
      <w:pPr>
        <w:pStyle w:val="9"/>
        <w:ind w:firstLine="420" w:firstLineChars="200"/>
        <w:jc w:val="both"/>
        <w:rPr>
          <w:rFonts w:hint="eastAsia" w:ascii="仿宋" w:hAnsi="仿宋" w:eastAsia="仿宋" w:cs="仿宋"/>
          <w:color w:val="auto"/>
          <w:sz w:val="21"/>
          <w:szCs w:val="21"/>
          <w:highlight w:val="none"/>
          <w:lang w:val="en-US" w:eastAsia="zh-Hans"/>
        </w:rPr>
      </w:pPr>
      <w:r>
        <w:rPr>
          <w:rFonts w:hint="eastAsia" w:ascii="仿宋" w:hAnsi="仿宋" w:eastAsia="仿宋" w:cs="仿宋"/>
          <w:color w:val="auto"/>
          <w:sz w:val="21"/>
          <w:szCs w:val="21"/>
          <w:highlight w:val="none"/>
          <w:lang w:val="en-US" w:eastAsia="zh-Hans"/>
        </w:rPr>
        <w:t>1</w:t>
      </w: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lang w:val="en-US" w:eastAsia="zh-Hans"/>
        </w:rPr>
        <w:t>、知识产权</w:t>
      </w:r>
    </w:p>
    <w:p>
      <w:pPr>
        <w:pStyle w:val="9"/>
        <w:ind w:firstLine="420" w:firstLineChars="200"/>
        <w:jc w:val="both"/>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eastAsia="en-US"/>
        </w:rPr>
        <w:t>投标人须保障采购人在使用该货物或其任何一部分时不受到第三方关于侵犯专利权、商标权或工业设计权等知识产权的指控。如果任何第三方提出侵权指控与采购人无关，投标人须与第三方交涉并承担可能发生的责任与一切费用。如采购人因此而遭致损失的，投标人应赔偿该损失</w:t>
      </w:r>
      <w:r>
        <w:rPr>
          <w:rFonts w:hint="eastAsia" w:ascii="仿宋" w:hAnsi="仿宋" w:eastAsia="仿宋" w:cs="仿宋"/>
          <w:color w:val="auto"/>
          <w:sz w:val="21"/>
          <w:szCs w:val="21"/>
          <w:highlight w:val="none"/>
          <w:lang w:eastAsia="zh-CN"/>
        </w:rPr>
        <w:t>。</w:t>
      </w:r>
    </w:p>
    <w:p>
      <w:pPr>
        <w:pStyle w:val="9"/>
        <w:ind w:firstLine="420" w:firstLineChars="200"/>
        <w:jc w:val="both"/>
        <w:rPr>
          <w:rFonts w:hint="eastAsia" w:ascii="仿宋" w:hAnsi="仿宋" w:eastAsia="仿宋" w:cs="仿宋"/>
          <w:b w:val="0"/>
          <w:color w:val="auto"/>
          <w:sz w:val="21"/>
          <w:szCs w:val="21"/>
          <w:highlight w:val="none"/>
          <w:lang w:val="en-US" w:eastAsia="zh-CN"/>
        </w:rPr>
      </w:pPr>
      <w:r>
        <w:rPr>
          <w:rFonts w:hint="eastAsia" w:ascii="仿宋" w:hAnsi="仿宋" w:eastAsia="仿宋" w:cs="仿宋"/>
          <w:b w:val="0"/>
          <w:color w:val="auto"/>
          <w:sz w:val="21"/>
          <w:szCs w:val="21"/>
          <w:highlight w:val="none"/>
          <w:lang w:val="en-US" w:eastAsia="zh-CN"/>
        </w:rPr>
        <w:t>16、本招标文件中所涉及的一切费用均应包含在投标总价中。对于本招标文件未列明，但属于合同履行过程中可能发生的一切费用(包含但不限于货物制造、包装、人工费、拆除费用、改造费用、安装调试费、运输、装卸、辅助材料费、机械费、技术服务费、检验检测费、培训、废物清理、保管费、保险、税金、验收费用、保修、软件升级(如有)等)也应包含在投标总价中，采购人不再另行支付。本项目实施过程中拆除、更换或淘汰的原有设备、配件及附属设施，其所有权归采购人所有。中标人应妥善保管并移交，不得擅自处置、变卖或销毁。</w:t>
      </w:r>
    </w:p>
    <w:p>
      <w:pPr>
        <w:pStyle w:val="9"/>
        <w:jc w:val="both"/>
        <w:outlineLvl w:val="2"/>
        <w:rPr>
          <w:rFonts w:ascii="仿宋" w:hAnsi="仿宋" w:eastAsia="仿宋" w:cs="仿宋"/>
          <w:color w:val="auto"/>
          <w:highlight w:val="none"/>
        </w:rPr>
      </w:pPr>
      <w:r>
        <w:rPr>
          <w:rFonts w:ascii="仿宋" w:hAnsi="仿宋" w:eastAsia="仿宋" w:cs="仿宋"/>
          <w:b/>
          <w:color w:val="auto"/>
          <w:sz w:val="28"/>
          <w:highlight w:val="none"/>
        </w:rPr>
        <w:t>四、其他事项</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1、除招标文件另有规定外，若出现有关法律、法规和规章有强制性规定但招标文件未列明的情形，则投标人应按照有关法律、法规和规章强制性规定执行。</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2、其他：</w:t>
      </w:r>
    </w:p>
    <w:p>
      <w:pPr>
        <w:pStyle w:val="9"/>
        <w:ind w:firstLine="480"/>
        <w:jc w:val="both"/>
        <w:rPr>
          <w:rFonts w:ascii="仿宋" w:hAnsi="仿宋" w:eastAsia="仿宋" w:cs="仿宋"/>
          <w:color w:val="auto"/>
          <w:highlight w:val="none"/>
        </w:rPr>
      </w:pPr>
      <w:r>
        <w:rPr>
          <w:rFonts w:ascii="仿宋" w:hAnsi="仿宋" w:eastAsia="仿宋" w:cs="仿宋"/>
          <w:color w:val="auto"/>
          <w:highlight w:val="none"/>
        </w:rPr>
        <w:t>无</w:t>
      </w:r>
    </w:p>
    <w:p>
      <w:pPr>
        <w:pStyle w:val="9"/>
        <w:rPr>
          <w:rFonts w:ascii="仿宋" w:hAnsi="仿宋" w:eastAsia="仿宋" w:cs="仿宋"/>
          <w:color w:val="auto"/>
          <w:highlight w:val="none"/>
        </w:rPr>
      </w:pPr>
      <w:r>
        <w:rPr>
          <w:rFonts w:ascii="仿宋" w:hAnsi="仿宋" w:eastAsia="仿宋" w:cs="仿宋"/>
          <w:color w:val="auto"/>
          <w:highlight w:val="none"/>
        </w:rPr>
        <w:t xml:space="preserve"> </w:t>
      </w:r>
    </w:p>
    <w:p>
      <w:pPr>
        <w:pStyle w:val="9"/>
        <w:jc w:val="center"/>
        <w:outlineLvl w:val="1"/>
        <w:rPr>
          <w:rFonts w:ascii="仿宋" w:hAnsi="仿宋" w:eastAsia="仿宋" w:cs="仿宋"/>
          <w:color w:val="auto"/>
          <w:highlight w:val="none"/>
        </w:rPr>
      </w:pPr>
      <w:r>
        <w:rPr>
          <w:rFonts w:ascii="仿宋" w:hAnsi="仿宋" w:eastAsia="仿宋" w:cs="仿宋"/>
          <w:b/>
          <w:color w:val="auto"/>
          <w:sz w:val="36"/>
          <w:highlight w:val="none"/>
        </w:rPr>
        <w:t>第六章 政府采购合同</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参考文本</w:t>
      </w:r>
    </w:p>
    <w:p>
      <w:pPr>
        <w:pStyle w:val="9"/>
        <w:jc w:val="left"/>
        <w:outlineLvl w:val="0"/>
        <w:rPr>
          <w:rFonts w:ascii="仿宋" w:hAnsi="仿宋" w:eastAsia="仿宋" w:cs="仿宋"/>
          <w:color w:val="auto"/>
          <w:highlight w:val="none"/>
        </w:rPr>
      </w:pPr>
      <w:r>
        <w:rPr>
          <w:rFonts w:ascii="仿宋" w:hAnsi="仿宋" w:eastAsia="仿宋" w:cs="仿宋"/>
          <w:b/>
          <w:color w:val="auto"/>
          <w:sz w:val="48"/>
          <w:highlight w:val="none"/>
        </w:rPr>
        <w:t xml:space="preserve"> 政府采购货物买卖合同</w:t>
      </w:r>
    </w:p>
    <w:p>
      <w:pPr>
        <w:pStyle w:val="9"/>
        <w:jc w:val="center"/>
        <w:outlineLvl w:val="0"/>
        <w:rPr>
          <w:rFonts w:ascii="仿宋" w:hAnsi="仿宋" w:eastAsia="仿宋" w:cs="仿宋"/>
          <w:color w:val="auto"/>
          <w:highlight w:val="none"/>
        </w:rPr>
      </w:pPr>
      <w:r>
        <w:rPr>
          <w:rFonts w:ascii="仿宋" w:hAnsi="仿宋" w:eastAsia="仿宋" w:cs="仿宋"/>
          <w:b/>
          <w:color w:val="auto"/>
          <w:sz w:val="48"/>
          <w:highlight w:val="none"/>
        </w:rPr>
        <w:t>（试行）</w:t>
      </w:r>
    </w:p>
    <w:p>
      <w:pPr>
        <w:pStyle w:val="9"/>
        <w:jc w:val="left"/>
        <w:rPr>
          <w:rFonts w:ascii="仿宋" w:hAnsi="仿宋" w:eastAsia="仿宋" w:cs="仿宋"/>
          <w:color w:val="auto"/>
          <w:highlight w:val="none"/>
        </w:rPr>
      </w:pPr>
      <w:r>
        <w:rPr>
          <w:rFonts w:ascii="仿宋" w:hAnsi="仿宋" w:eastAsia="仿宋" w:cs="仿宋"/>
          <w:b/>
          <w:color w:val="auto"/>
          <w:sz w:val="31"/>
          <w:highlight w:val="none"/>
        </w:rPr>
        <w:t>项目名称： __________________________</w:t>
      </w:r>
    </w:p>
    <w:p>
      <w:pPr>
        <w:pStyle w:val="9"/>
        <w:jc w:val="left"/>
        <w:rPr>
          <w:rFonts w:ascii="仿宋" w:hAnsi="仿宋" w:eastAsia="仿宋" w:cs="仿宋"/>
          <w:color w:val="auto"/>
          <w:highlight w:val="none"/>
        </w:rPr>
      </w:pPr>
      <w:r>
        <w:rPr>
          <w:rFonts w:ascii="仿宋" w:hAnsi="仿宋" w:eastAsia="仿宋" w:cs="仿宋"/>
          <w:b/>
          <w:color w:val="auto"/>
          <w:sz w:val="31"/>
          <w:highlight w:val="none"/>
        </w:rPr>
        <w:t>合同编号： __________________________</w:t>
      </w:r>
    </w:p>
    <w:p>
      <w:pPr>
        <w:pStyle w:val="9"/>
        <w:jc w:val="left"/>
        <w:rPr>
          <w:rFonts w:ascii="仿宋" w:hAnsi="仿宋" w:eastAsia="仿宋" w:cs="仿宋"/>
          <w:color w:val="auto"/>
          <w:highlight w:val="none"/>
        </w:rPr>
      </w:pPr>
      <w:r>
        <w:rPr>
          <w:rFonts w:ascii="仿宋" w:hAnsi="仿宋" w:eastAsia="仿宋" w:cs="仿宋"/>
          <w:b/>
          <w:color w:val="auto"/>
          <w:sz w:val="31"/>
          <w:highlight w:val="none"/>
        </w:rPr>
        <w:t>甲   方： __________________________</w:t>
      </w:r>
    </w:p>
    <w:p>
      <w:pPr>
        <w:pStyle w:val="9"/>
        <w:jc w:val="left"/>
        <w:rPr>
          <w:rFonts w:ascii="仿宋" w:hAnsi="仿宋" w:eastAsia="仿宋" w:cs="仿宋"/>
          <w:color w:val="auto"/>
          <w:highlight w:val="none"/>
        </w:rPr>
      </w:pPr>
      <w:r>
        <w:rPr>
          <w:rFonts w:ascii="仿宋" w:hAnsi="仿宋" w:eastAsia="仿宋" w:cs="仿宋"/>
          <w:b/>
          <w:color w:val="auto"/>
          <w:sz w:val="31"/>
          <w:highlight w:val="none"/>
        </w:rPr>
        <w:t>乙   方：__________________________</w:t>
      </w:r>
    </w:p>
    <w:p>
      <w:pPr>
        <w:pStyle w:val="9"/>
        <w:jc w:val="left"/>
        <w:rPr>
          <w:rFonts w:ascii="仿宋" w:hAnsi="仿宋" w:eastAsia="仿宋" w:cs="仿宋"/>
          <w:color w:val="auto"/>
          <w:highlight w:val="none"/>
        </w:rPr>
      </w:pPr>
      <w:r>
        <w:rPr>
          <w:rFonts w:ascii="仿宋" w:hAnsi="仿宋" w:eastAsia="仿宋" w:cs="仿宋"/>
          <w:b/>
          <w:color w:val="auto"/>
          <w:sz w:val="31"/>
          <w:highlight w:val="none"/>
        </w:rPr>
        <w:t>签订时间：__________________________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p>
    <w:p>
      <w:pPr>
        <w:pStyle w:val="9"/>
        <w:jc w:val="center"/>
        <w:outlineLvl w:val="1"/>
        <w:rPr>
          <w:rFonts w:ascii="仿宋" w:hAnsi="仿宋" w:eastAsia="仿宋" w:cs="仿宋"/>
          <w:color w:val="auto"/>
          <w:highlight w:val="none"/>
        </w:rPr>
      </w:pPr>
      <w:r>
        <w:rPr>
          <w:rFonts w:ascii="仿宋" w:hAnsi="仿宋" w:eastAsia="仿宋" w:cs="仿宋"/>
          <w:b/>
          <w:color w:val="auto"/>
          <w:sz w:val="36"/>
          <w:highlight w:val="none"/>
        </w:rPr>
        <w:t>使用说明</w:t>
      </w:r>
    </w:p>
    <w:p>
      <w:pPr>
        <w:pStyle w:val="9"/>
        <w:jc w:val="left"/>
        <w:outlineLvl w:val="3"/>
        <w:rPr>
          <w:rFonts w:ascii="仿宋" w:hAnsi="仿宋" w:eastAsia="仿宋" w:cs="仿宋"/>
          <w:color w:val="auto"/>
          <w:highlight w:val="none"/>
        </w:rPr>
      </w:pPr>
      <w:r>
        <w:rPr>
          <w:rFonts w:ascii="仿宋" w:hAnsi="仿宋" w:eastAsia="仿宋" w:cs="仿宋"/>
          <w:b/>
          <w:color w:val="auto"/>
          <w:sz w:val="24"/>
          <w:highlight w:val="none"/>
        </w:rPr>
        <w:t>1.本合同标准文本适用于购买现成货物的采购项目，不包括需要供应商定制开发、创新研发的货物采购项目。</w:t>
      </w:r>
    </w:p>
    <w:p>
      <w:pPr>
        <w:pStyle w:val="9"/>
        <w:jc w:val="left"/>
        <w:outlineLvl w:val="3"/>
        <w:rPr>
          <w:rFonts w:ascii="仿宋" w:hAnsi="仿宋" w:eastAsia="仿宋" w:cs="仿宋"/>
          <w:color w:val="auto"/>
          <w:highlight w:val="none"/>
        </w:rPr>
      </w:pPr>
      <w:r>
        <w:rPr>
          <w:rFonts w:ascii="仿宋" w:hAnsi="仿宋" w:eastAsia="仿宋" w:cs="仿宋"/>
          <w:b/>
          <w:color w:val="auto"/>
          <w:sz w:val="24"/>
          <w:highlight w:val="none"/>
        </w:rPr>
        <w:t>2.本合同标准文本为政府采购货物买卖合同编制提供参考，可以结合采购项目具体情况，对文本作必要的调整修订后使用。</w:t>
      </w:r>
    </w:p>
    <w:p>
      <w:pPr>
        <w:pStyle w:val="9"/>
        <w:jc w:val="left"/>
        <w:outlineLvl w:val="3"/>
        <w:rPr>
          <w:rFonts w:ascii="仿宋" w:hAnsi="仿宋" w:eastAsia="仿宋" w:cs="仿宋"/>
          <w:color w:val="auto"/>
          <w:highlight w:val="none"/>
        </w:rPr>
      </w:pPr>
      <w:r>
        <w:rPr>
          <w:rFonts w:ascii="仿宋" w:hAnsi="仿宋" w:eastAsia="仿宋" w:cs="仿宋"/>
          <w:b/>
          <w:color w:val="auto"/>
          <w:sz w:val="24"/>
          <w:highlight w:val="none"/>
        </w:rPr>
        <w:t>3.本合同标准文本各条款中，如涉及填写多家供应商、制造商，多种采购标的、分包主要内容等信息的，可根据采购项目具体情况添加信息项。</w:t>
      </w:r>
    </w:p>
    <w:p>
      <w:pPr>
        <w:pStyle w:val="9"/>
        <w:jc w:val="center"/>
        <w:outlineLvl w:val="1"/>
        <w:rPr>
          <w:rFonts w:ascii="仿宋" w:hAnsi="仿宋" w:eastAsia="仿宋" w:cs="仿宋"/>
          <w:color w:val="auto"/>
          <w:highlight w:val="none"/>
        </w:rPr>
      </w:pPr>
      <w:r>
        <w:rPr>
          <w:rFonts w:ascii="仿宋" w:hAnsi="仿宋" w:eastAsia="仿宋" w:cs="仿宋"/>
          <w:b/>
          <w:color w:val="auto"/>
          <w:sz w:val="36"/>
          <w:highlight w:val="none"/>
        </w:rPr>
        <w:t>第一节 政府采购合同协议书</w:t>
      </w:r>
    </w:p>
    <w:p>
      <w:pPr>
        <w:pStyle w:val="9"/>
        <w:jc w:val="left"/>
        <w:rPr>
          <w:rFonts w:ascii="仿宋" w:hAnsi="仿宋" w:eastAsia="仿宋" w:cs="仿宋"/>
          <w:color w:val="auto"/>
          <w:highlight w:val="none"/>
        </w:rPr>
      </w:pPr>
      <w:r>
        <w:rPr>
          <w:rFonts w:ascii="仿宋" w:hAnsi="仿宋" w:eastAsia="仿宋" w:cs="仿宋"/>
          <w:color w:val="auto"/>
          <w:highlight w:val="none"/>
        </w:rPr>
        <w:t>甲方（全称）：___________________________（采购人、受采购人委托签订合同的单位或采购文件约定的合同甲方）</w:t>
      </w:r>
    </w:p>
    <w:p>
      <w:pPr>
        <w:pStyle w:val="9"/>
        <w:jc w:val="left"/>
        <w:rPr>
          <w:rFonts w:ascii="仿宋" w:hAnsi="仿宋" w:eastAsia="仿宋" w:cs="仿宋"/>
          <w:color w:val="auto"/>
          <w:highlight w:val="none"/>
        </w:rPr>
      </w:pPr>
      <w:r>
        <w:rPr>
          <w:rFonts w:ascii="仿宋" w:hAnsi="仿宋" w:eastAsia="仿宋" w:cs="仿宋"/>
          <w:color w:val="auto"/>
          <w:highlight w:val="none"/>
        </w:rPr>
        <w:t>乙方1（全称）：___________________________（供应商）</w:t>
      </w:r>
    </w:p>
    <w:p>
      <w:pPr>
        <w:pStyle w:val="9"/>
        <w:jc w:val="left"/>
        <w:rPr>
          <w:rFonts w:ascii="仿宋" w:hAnsi="仿宋" w:eastAsia="仿宋" w:cs="仿宋"/>
          <w:color w:val="auto"/>
          <w:highlight w:val="none"/>
        </w:rPr>
      </w:pPr>
      <w:r>
        <w:rPr>
          <w:rFonts w:ascii="仿宋" w:hAnsi="仿宋" w:eastAsia="仿宋" w:cs="仿宋"/>
          <w:color w:val="auto"/>
          <w:highlight w:val="none"/>
        </w:rPr>
        <w:t>乙方2（全称）：___________________________（联合体成员供应商或其他合同主体）（如有）</w:t>
      </w:r>
    </w:p>
    <w:p>
      <w:pPr>
        <w:pStyle w:val="9"/>
        <w:jc w:val="left"/>
        <w:rPr>
          <w:rFonts w:ascii="仿宋" w:hAnsi="仿宋" w:eastAsia="仿宋" w:cs="仿宋"/>
          <w:color w:val="auto"/>
          <w:highlight w:val="none"/>
        </w:rPr>
      </w:pPr>
      <w:r>
        <w:rPr>
          <w:rFonts w:ascii="仿宋" w:hAnsi="仿宋" w:eastAsia="仿宋" w:cs="仿宋"/>
          <w:color w:val="auto"/>
          <w:highlight w:val="none"/>
        </w:rPr>
        <w:t>乙方3（全称）：___________________________（联合体成员供应商或其他合同主体）（如有）</w:t>
      </w:r>
    </w:p>
    <w:p>
      <w:pPr>
        <w:pStyle w:val="9"/>
        <w:jc w:val="left"/>
        <w:rPr>
          <w:rFonts w:ascii="仿宋" w:hAnsi="仿宋" w:eastAsia="仿宋" w:cs="仿宋"/>
          <w:color w:val="auto"/>
          <w:highlight w:val="none"/>
        </w:rPr>
      </w:pPr>
      <w:r>
        <w:rPr>
          <w:rFonts w:ascii="仿宋" w:hAnsi="仿宋" w:eastAsia="仿宋" w:cs="仿宋"/>
          <w:color w:val="auto"/>
          <w:highlight w:val="none"/>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1.项目信息</w:t>
      </w:r>
    </w:p>
    <w:p>
      <w:pPr>
        <w:pStyle w:val="9"/>
        <w:jc w:val="left"/>
        <w:rPr>
          <w:rFonts w:ascii="仿宋" w:hAnsi="仿宋" w:eastAsia="仿宋" w:cs="仿宋"/>
          <w:color w:val="auto"/>
          <w:highlight w:val="none"/>
        </w:rPr>
      </w:pPr>
      <w:r>
        <w:rPr>
          <w:rFonts w:ascii="仿宋" w:hAnsi="仿宋" w:eastAsia="仿宋" w:cs="仿宋"/>
          <w:color w:val="auto"/>
          <w:highlight w:val="none"/>
        </w:rPr>
        <w:t>(1)采购项目名称：___________________________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采购项目编号：____________________________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(2)采购计划编号：___________________________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(3)项目内容：</w:t>
      </w:r>
    </w:p>
    <w:p>
      <w:pPr>
        <w:pStyle w:val="9"/>
        <w:jc w:val="left"/>
        <w:rPr>
          <w:rFonts w:ascii="仿宋" w:hAnsi="仿宋" w:eastAsia="仿宋" w:cs="仿宋"/>
          <w:color w:val="auto"/>
          <w:highlight w:val="none"/>
        </w:rPr>
      </w:pPr>
      <w:r>
        <w:rPr>
          <w:rFonts w:ascii="仿宋" w:hAnsi="仿宋" w:eastAsia="仿宋" w:cs="仿宋"/>
          <w:color w:val="auto"/>
          <w:highlight w:val="none"/>
        </w:rPr>
        <w:t>采购标的及数量（台/套/个/架/组等）：___________________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品牌： ___________________ 规格型号：___________________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采购标的的技术要求、商务要求具体见附件。</w:t>
      </w:r>
    </w:p>
    <w:p>
      <w:pPr>
        <w:pStyle w:val="9"/>
        <w:jc w:val="left"/>
        <w:rPr>
          <w:rFonts w:ascii="仿宋" w:hAnsi="仿宋" w:eastAsia="仿宋" w:cs="仿宋"/>
          <w:color w:val="auto"/>
          <w:highlight w:val="none"/>
        </w:rPr>
      </w:pPr>
      <w:r>
        <w:rPr>
          <w:rFonts w:ascii="仿宋" w:hAnsi="仿宋" w:eastAsia="仿宋" w:cs="仿宋"/>
          <w:color w:val="auto"/>
          <w:highlight w:val="none"/>
        </w:rPr>
        <w:t>①涉及信息类产品，请填写该产品关键部件的品牌、型号：</w:t>
      </w:r>
    </w:p>
    <w:p>
      <w:pPr>
        <w:pStyle w:val="9"/>
        <w:jc w:val="left"/>
        <w:rPr>
          <w:rFonts w:ascii="仿宋" w:hAnsi="仿宋" w:eastAsia="仿宋" w:cs="仿宋"/>
          <w:color w:val="auto"/>
          <w:highlight w:val="none"/>
        </w:rPr>
      </w:pPr>
      <w:r>
        <w:rPr>
          <w:rFonts w:ascii="仿宋" w:hAnsi="仿宋" w:eastAsia="仿宋" w:cs="仿宋"/>
          <w:color w:val="auto"/>
          <w:highlight w:val="none"/>
        </w:rPr>
        <w:t>标的名称： 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关键部件： ___________________ 品牌：___________________ 型号： 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关键部件： ___________________ 品牌：___________________ 型号： 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关键部件： ___________________ 品牌：___________________ 型号： 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（注：关键部件是指财政部会同有关部门发布的政府采购需求标准规定的需要通过国家有关部门指定的测评机构开展的安全可靠测评的软硬件，如CPU芯片、操作系统、数据库等。）</w:t>
      </w:r>
    </w:p>
    <w:p>
      <w:pPr>
        <w:pStyle w:val="9"/>
        <w:jc w:val="left"/>
        <w:rPr>
          <w:rFonts w:ascii="仿宋" w:hAnsi="仿宋" w:eastAsia="仿宋" w:cs="仿宋"/>
          <w:color w:val="auto"/>
          <w:highlight w:val="none"/>
        </w:rPr>
      </w:pPr>
      <w:r>
        <w:rPr>
          <w:rFonts w:ascii="仿宋" w:hAnsi="仿宋" w:eastAsia="仿宋" w:cs="仿宋"/>
          <w:color w:val="auto"/>
          <w:highlight w:val="none"/>
        </w:rPr>
        <w:t>②涉及车辆采购，请填写是否属于新能源汽车：</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是，《政府采购品目分类目录》底级品目名称：__________  数量：__________  金额：__________</w:t>
      </w:r>
    </w:p>
    <w:p>
      <w:pPr>
        <w:pStyle w:val="9"/>
        <w:spacing w:line="300" w:lineRule="auto"/>
        <w:jc w:val="left"/>
        <w:rPr>
          <w:rFonts w:ascii="仿宋" w:hAnsi="仿宋" w:eastAsia="仿宋" w:cs="仿宋"/>
          <w:color w:val="auto"/>
          <w:highlight w:val="none"/>
        </w:rPr>
      </w:pPr>
      <w:r>
        <w:rPr>
          <w:rFonts w:ascii="仿宋" w:hAnsi="仿宋" w:eastAsia="仿宋" w:cs="仿宋"/>
          <w:color w:val="auto"/>
          <w:highlight w:val="none"/>
        </w:rPr>
        <w:t xml:space="preserve"> 否</w:t>
      </w:r>
    </w:p>
    <w:p>
      <w:pPr>
        <w:pStyle w:val="9"/>
        <w:jc w:val="left"/>
        <w:rPr>
          <w:rFonts w:ascii="仿宋" w:hAnsi="仿宋" w:eastAsia="仿宋" w:cs="仿宋"/>
          <w:color w:val="auto"/>
          <w:highlight w:val="none"/>
        </w:rPr>
      </w:pPr>
      <w:r>
        <w:rPr>
          <w:rFonts w:ascii="仿宋" w:hAnsi="仿宋" w:eastAsia="仿宋" w:cs="仿宋"/>
          <w:color w:val="auto"/>
          <w:highlight w:val="none"/>
        </w:rPr>
        <w:t>(4)政府采购组织形式：政府集中采购 部门集中采购 分散采购</w:t>
      </w:r>
    </w:p>
    <w:p>
      <w:pPr>
        <w:pStyle w:val="9"/>
        <w:jc w:val="left"/>
        <w:rPr>
          <w:rFonts w:ascii="仿宋" w:hAnsi="仿宋" w:eastAsia="仿宋" w:cs="仿宋"/>
          <w:color w:val="auto"/>
          <w:highlight w:val="none"/>
        </w:rPr>
      </w:pPr>
      <w:r>
        <w:rPr>
          <w:rFonts w:ascii="仿宋" w:hAnsi="仿宋" w:eastAsia="仿宋" w:cs="仿宋"/>
          <w:color w:val="auto"/>
          <w:highlight w:val="none"/>
        </w:rPr>
        <w:t>(5)政府采购方式：公开招标 邀请招标 竞争性谈判 竞争性磋商询价 单一来源 框架协议 其他：____________________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(6)中标（成交）采购标的制造商是否为中小企业：是否</w:t>
      </w:r>
    </w:p>
    <w:p>
      <w:pPr>
        <w:pStyle w:val="9"/>
        <w:jc w:val="left"/>
        <w:rPr>
          <w:rFonts w:ascii="仿宋" w:hAnsi="仿宋" w:eastAsia="仿宋" w:cs="仿宋"/>
          <w:color w:val="auto"/>
          <w:highlight w:val="none"/>
        </w:rPr>
      </w:pPr>
      <w:r>
        <w:rPr>
          <w:rFonts w:ascii="仿宋" w:hAnsi="仿宋" w:eastAsia="仿宋" w:cs="仿宋"/>
          <w:color w:val="auto"/>
          <w:highlight w:val="none"/>
        </w:rPr>
        <w:t>本合同是否为专门面向中小企业的采购合同（中小企业预留合同）：是否</w:t>
      </w:r>
    </w:p>
    <w:p>
      <w:pPr>
        <w:pStyle w:val="9"/>
        <w:jc w:val="left"/>
        <w:rPr>
          <w:rFonts w:ascii="仿宋" w:hAnsi="仿宋" w:eastAsia="仿宋" w:cs="仿宋"/>
          <w:color w:val="auto"/>
          <w:highlight w:val="none"/>
        </w:rPr>
      </w:pPr>
      <w:r>
        <w:rPr>
          <w:rFonts w:ascii="仿宋" w:hAnsi="仿宋" w:eastAsia="仿宋" w:cs="仿宋"/>
          <w:color w:val="auto"/>
          <w:highlight w:val="none"/>
        </w:rPr>
        <w:t>若本项目不专门面向中小企业采购，是否给予小微企业评审优惠：是否</w:t>
      </w:r>
    </w:p>
    <w:p>
      <w:pPr>
        <w:pStyle w:val="9"/>
        <w:jc w:val="left"/>
        <w:rPr>
          <w:rFonts w:ascii="仿宋" w:hAnsi="仿宋" w:eastAsia="仿宋" w:cs="仿宋"/>
          <w:color w:val="auto"/>
          <w:highlight w:val="none"/>
        </w:rPr>
      </w:pPr>
      <w:r>
        <w:rPr>
          <w:rFonts w:ascii="仿宋" w:hAnsi="仿宋" w:eastAsia="仿宋" w:cs="仿宋"/>
          <w:color w:val="auto"/>
          <w:highlight w:val="none"/>
        </w:rPr>
        <w:t>中标（成交）采购标的制造商是否为残疾人福利性单位：是否</w:t>
      </w:r>
    </w:p>
    <w:p>
      <w:pPr>
        <w:pStyle w:val="9"/>
        <w:jc w:val="left"/>
        <w:rPr>
          <w:rFonts w:ascii="仿宋" w:hAnsi="仿宋" w:eastAsia="仿宋" w:cs="仿宋"/>
          <w:color w:val="auto"/>
          <w:highlight w:val="none"/>
        </w:rPr>
      </w:pPr>
      <w:r>
        <w:rPr>
          <w:rFonts w:ascii="仿宋" w:hAnsi="仿宋" w:eastAsia="仿宋" w:cs="仿宋"/>
          <w:color w:val="auto"/>
          <w:highlight w:val="none"/>
        </w:rPr>
        <w:t>中标（成交）采购标的制造商是否为监狱企业：是否</w:t>
      </w:r>
    </w:p>
    <w:p>
      <w:pPr>
        <w:pStyle w:val="9"/>
        <w:jc w:val="left"/>
        <w:rPr>
          <w:rFonts w:ascii="仿宋" w:hAnsi="仿宋" w:eastAsia="仿宋" w:cs="仿宋"/>
          <w:color w:val="auto"/>
          <w:highlight w:val="none"/>
        </w:rPr>
      </w:pPr>
      <w:r>
        <w:rPr>
          <w:rFonts w:ascii="仿宋" w:hAnsi="仿宋" w:eastAsia="仿宋" w:cs="仿宋"/>
          <w:color w:val="auto"/>
          <w:highlight w:val="none"/>
        </w:rPr>
        <w:t>(7)合同是否分包：是否</w:t>
      </w:r>
    </w:p>
    <w:p>
      <w:pPr>
        <w:pStyle w:val="9"/>
        <w:jc w:val="left"/>
        <w:rPr>
          <w:rFonts w:ascii="仿宋" w:hAnsi="仿宋" w:eastAsia="仿宋" w:cs="仿宋"/>
          <w:color w:val="auto"/>
          <w:highlight w:val="none"/>
        </w:rPr>
      </w:pPr>
      <w:r>
        <w:rPr>
          <w:rFonts w:ascii="仿宋" w:hAnsi="仿宋" w:eastAsia="仿宋" w:cs="仿宋"/>
          <w:color w:val="auto"/>
          <w:highlight w:val="none"/>
        </w:rPr>
        <w:t>分包主要内容：________________________________________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分包供应商/制造商名称（如供应商和制造商不同，请分别填写）：</w:t>
      </w:r>
    </w:p>
    <w:p>
      <w:pPr>
        <w:pStyle w:val="9"/>
        <w:jc w:val="left"/>
        <w:rPr>
          <w:rFonts w:ascii="仿宋" w:hAnsi="仿宋" w:eastAsia="仿宋" w:cs="仿宋"/>
          <w:color w:val="auto"/>
          <w:highlight w:val="none"/>
        </w:rPr>
      </w:pPr>
      <w:r>
        <w:rPr>
          <w:rFonts w:ascii="仿宋" w:hAnsi="仿宋" w:eastAsia="仿宋" w:cs="仿宋"/>
          <w:color w:val="auto"/>
          <w:highlight w:val="none"/>
        </w:rPr>
        <w:t>________________________________________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分包供应商/制造商类型（如果供应商和制造商不同，只填写制造商类型）：</w:t>
      </w:r>
    </w:p>
    <w:p>
      <w:pPr>
        <w:pStyle w:val="9"/>
        <w:jc w:val="left"/>
        <w:rPr>
          <w:rFonts w:ascii="仿宋" w:hAnsi="仿宋" w:eastAsia="仿宋" w:cs="仿宋"/>
          <w:color w:val="auto"/>
          <w:highlight w:val="none"/>
        </w:rPr>
      </w:pPr>
      <w:r>
        <w:rPr>
          <w:rFonts w:ascii="仿宋" w:hAnsi="仿宋" w:eastAsia="仿宋" w:cs="仿宋"/>
          <w:color w:val="auto"/>
          <w:highlight w:val="none"/>
        </w:rPr>
        <w:t>大型企业中型企业小微型企业</w:t>
      </w:r>
    </w:p>
    <w:p>
      <w:pPr>
        <w:pStyle w:val="9"/>
        <w:jc w:val="left"/>
        <w:rPr>
          <w:rFonts w:ascii="仿宋" w:hAnsi="仿宋" w:eastAsia="仿宋" w:cs="仿宋"/>
          <w:color w:val="auto"/>
          <w:highlight w:val="none"/>
        </w:rPr>
      </w:pPr>
      <w:r>
        <w:rPr>
          <w:rFonts w:ascii="仿宋" w:hAnsi="仿宋" w:eastAsia="仿宋" w:cs="仿宋"/>
          <w:color w:val="auto"/>
          <w:highlight w:val="none"/>
        </w:rPr>
        <w:t>残疾人福利性单位监狱企业其他</w:t>
      </w:r>
    </w:p>
    <w:p>
      <w:pPr>
        <w:pStyle w:val="9"/>
        <w:jc w:val="left"/>
        <w:rPr>
          <w:rFonts w:ascii="仿宋" w:hAnsi="仿宋" w:eastAsia="仿宋" w:cs="仿宋"/>
          <w:color w:val="auto"/>
          <w:highlight w:val="none"/>
        </w:rPr>
      </w:pPr>
      <w:r>
        <w:rPr>
          <w:rFonts w:ascii="仿宋" w:hAnsi="仿宋" w:eastAsia="仿宋" w:cs="仿宋"/>
          <w:color w:val="auto"/>
          <w:highlight w:val="none"/>
        </w:rPr>
        <w:t>(8)中标（成交）供应商是否为外商投资企业：是否</w:t>
      </w:r>
    </w:p>
    <w:p>
      <w:pPr>
        <w:pStyle w:val="9"/>
        <w:spacing w:line="300" w:lineRule="auto"/>
        <w:ind w:firstLine="840"/>
        <w:jc w:val="left"/>
        <w:rPr>
          <w:rFonts w:ascii="仿宋" w:hAnsi="仿宋" w:eastAsia="仿宋" w:cs="仿宋"/>
          <w:color w:val="auto"/>
          <w:highlight w:val="none"/>
        </w:rPr>
      </w:pPr>
      <w:r>
        <w:rPr>
          <w:rFonts w:ascii="仿宋" w:hAnsi="仿宋" w:eastAsia="仿宋" w:cs="仿宋"/>
          <w:color w:val="auto"/>
          <w:highlight w:val="none"/>
        </w:rPr>
        <w:t>外商投资企业类型：全部由外国投资者投资部分由外国投资者投资</w:t>
      </w:r>
    </w:p>
    <w:p>
      <w:pPr>
        <w:pStyle w:val="9"/>
        <w:jc w:val="left"/>
        <w:rPr>
          <w:rFonts w:ascii="仿宋" w:hAnsi="仿宋" w:eastAsia="仿宋" w:cs="仿宋"/>
          <w:color w:val="auto"/>
          <w:highlight w:val="none"/>
        </w:rPr>
      </w:pPr>
      <w:r>
        <w:rPr>
          <w:rFonts w:ascii="仿宋" w:hAnsi="仿宋" w:eastAsia="仿宋" w:cs="仿宋"/>
          <w:color w:val="auto"/>
          <w:highlight w:val="none"/>
        </w:rPr>
        <w:t>（9）是否涉及进口产品：</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是，《政府采购品目分类目录》底级品目名称：__________  金额：__________</w:t>
      </w:r>
    </w:p>
    <w:p>
      <w:pPr>
        <w:pStyle w:val="9"/>
        <w:spacing w:line="300" w:lineRule="auto"/>
        <w:ind w:firstLine="1260"/>
        <w:jc w:val="left"/>
        <w:rPr>
          <w:rFonts w:ascii="仿宋" w:hAnsi="仿宋" w:eastAsia="仿宋" w:cs="仿宋"/>
          <w:color w:val="auto"/>
          <w:highlight w:val="none"/>
        </w:rPr>
      </w:pPr>
      <w:r>
        <w:rPr>
          <w:rFonts w:ascii="仿宋" w:hAnsi="仿宋" w:eastAsia="仿宋" w:cs="仿宋"/>
          <w:color w:val="auto"/>
          <w:highlight w:val="none"/>
        </w:rPr>
        <w:t>国别：__________  品牌：__________  规格型号__________</w:t>
      </w:r>
    </w:p>
    <w:p>
      <w:pPr>
        <w:pStyle w:val="9"/>
        <w:spacing w:line="300" w:lineRule="auto"/>
        <w:ind w:firstLine="840"/>
        <w:jc w:val="left"/>
        <w:rPr>
          <w:rFonts w:ascii="仿宋" w:hAnsi="仿宋" w:eastAsia="仿宋" w:cs="仿宋"/>
          <w:color w:val="auto"/>
          <w:highlight w:val="none"/>
        </w:rPr>
      </w:pPr>
      <w:r>
        <w:rPr>
          <w:rFonts w:ascii="仿宋" w:hAnsi="仿宋" w:eastAsia="仿宋" w:cs="仿宋"/>
          <w:color w:val="auto"/>
          <w:highlight w:val="none"/>
        </w:rPr>
        <w:t xml:space="preserve"> 否</w:t>
      </w:r>
    </w:p>
    <w:p>
      <w:pPr>
        <w:pStyle w:val="9"/>
        <w:jc w:val="left"/>
        <w:rPr>
          <w:rFonts w:ascii="仿宋" w:hAnsi="仿宋" w:eastAsia="仿宋" w:cs="仿宋"/>
          <w:color w:val="auto"/>
          <w:highlight w:val="none"/>
        </w:rPr>
      </w:pPr>
      <w:r>
        <w:rPr>
          <w:rFonts w:ascii="仿宋" w:hAnsi="仿宋" w:eastAsia="仿宋" w:cs="仿宋"/>
          <w:color w:val="auto"/>
          <w:highlight w:val="none"/>
        </w:rPr>
        <w:t>（10）是否涉及节能产品：</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是，《节能产品政府采购品目清单》的底级品目名称：__________</w:t>
      </w:r>
    </w:p>
    <w:p>
      <w:pPr>
        <w:pStyle w:val="9"/>
        <w:spacing w:line="300" w:lineRule="auto"/>
        <w:ind w:firstLine="1260"/>
        <w:jc w:val="left"/>
        <w:rPr>
          <w:rFonts w:ascii="仿宋" w:hAnsi="仿宋" w:eastAsia="仿宋" w:cs="仿宋"/>
          <w:color w:val="auto"/>
          <w:highlight w:val="none"/>
        </w:rPr>
      </w:pPr>
      <w:r>
        <w:rPr>
          <w:rFonts w:ascii="仿宋" w:hAnsi="仿宋" w:eastAsia="仿宋" w:cs="仿宋"/>
          <w:color w:val="auto"/>
          <w:highlight w:val="none"/>
        </w:rPr>
        <w:t xml:space="preserve"> 强制采购         优先采购</w:t>
      </w:r>
    </w:p>
    <w:p>
      <w:pPr>
        <w:pStyle w:val="9"/>
        <w:spacing w:line="300" w:lineRule="auto"/>
        <w:ind w:firstLine="840"/>
        <w:jc w:val="left"/>
        <w:rPr>
          <w:rFonts w:ascii="仿宋" w:hAnsi="仿宋" w:eastAsia="仿宋" w:cs="仿宋"/>
          <w:color w:val="auto"/>
          <w:highlight w:val="none"/>
        </w:rPr>
      </w:pPr>
      <w:r>
        <w:rPr>
          <w:rFonts w:ascii="仿宋" w:hAnsi="仿宋" w:eastAsia="仿宋" w:cs="仿宋"/>
          <w:color w:val="auto"/>
          <w:highlight w:val="none"/>
        </w:rPr>
        <w:t xml:space="preserve"> 否</w:t>
      </w:r>
    </w:p>
    <w:p>
      <w:pPr>
        <w:pStyle w:val="9"/>
        <w:ind w:firstLine="840"/>
        <w:jc w:val="left"/>
        <w:rPr>
          <w:rFonts w:ascii="仿宋" w:hAnsi="仿宋" w:eastAsia="仿宋" w:cs="仿宋"/>
          <w:color w:val="auto"/>
          <w:highlight w:val="none"/>
        </w:rPr>
      </w:pPr>
      <w:r>
        <w:rPr>
          <w:rFonts w:ascii="仿宋" w:hAnsi="仿宋" w:eastAsia="仿宋" w:cs="仿宋"/>
          <w:color w:val="auto"/>
          <w:highlight w:val="none"/>
        </w:rPr>
        <w:t>是否涉及环境标志产品：</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是，《环境标志产品政府采购品目清单》的底级品目名称：__________</w:t>
      </w:r>
    </w:p>
    <w:p>
      <w:pPr>
        <w:pStyle w:val="9"/>
        <w:spacing w:line="300" w:lineRule="auto"/>
        <w:ind w:firstLine="1260"/>
        <w:jc w:val="left"/>
        <w:rPr>
          <w:rFonts w:ascii="仿宋" w:hAnsi="仿宋" w:eastAsia="仿宋" w:cs="仿宋"/>
          <w:color w:val="auto"/>
          <w:highlight w:val="none"/>
        </w:rPr>
      </w:pPr>
      <w:r>
        <w:rPr>
          <w:rFonts w:ascii="仿宋" w:hAnsi="仿宋" w:eastAsia="仿宋" w:cs="仿宋"/>
          <w:color w:val="auto"/>
          <w:highlight w:val="none"/>
        </w:rPr>
        <w:t xml:space="preserve"> 强制采购         优先采购</w:t>
      </w:r>
    </w:p>
    <w:p>
      <w:pPr>
        <w:pStyle w:val="9"/>
        <w:spacing w:line="300" w:lineRule="auto"/>
        <w:ind w:firstLine="840"/>
        <w:jc w:val="left"/>
        <w:rPr>
          <w:rFonts w:ascii="仿宋" w:hAnsi="仿宋" w:eastAsia="仿宋" w:cs="仿宋"/>
          <w:color w:val="auto"/>
          <w:highlight w:val="none"/>
        </w:rPr>
      </w:pPr>
      <w:r>
        <w:rPr>
          <w:rFonts w:ascii="仿宋" w:hAnsi="仿宋" w:eastAsia="仿宋" w:cs="仿宋"/>
          <w:color w:val="auto"/>
          <w:highlight w:val="none"/>
        </w:rPr>
        <w:t xml:space="preserve"> 否</w:t>
      </w:r>
    </w:p>
    <w:p>
      <w:pPr>
        <w:pStyle w:val="9"/>
        <w:ind w:firstLine="840"/>
        <w:jc w:val="left"/>
        <w:rPr>
          <w:rFonts w:ascii="仿宋" w:hAnsi="仿宋" w:eastAsia="仿宋" w:cs="仿宋"/>
          <w:color w:val="auto"/>
          <w:highlight w:val="none"/>
        </w:rPr>
      </w:pPr>
      <w:r>
        <w:rPr>
          <w:rFonts w:ascii="仿宋" w:hAnsi="仿宋" w:eastAsia="仿宋" w:cs="仿宋"/>
          <w:color w:val="auto"/>
          <w:highlight w:val="none"/>
        </w:rPr>
        <w:t>是否涉及绿色产品：</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是，绿色产品政府采购相关政策确定的底级品目名称：__________</w:t>
      </w:r>
    </w:p>
    <w:p>
      <w:pPr>
        <w:pStyle w:val="9"/>
        <w:spacing w:line="300" w:lineRule="auto"/>
        <w:ind w:firstLine="1260"/>
        <w:jc w:val="left"/>
        <w:rPr>
          <w:rFonts w:ascii="仿宋" w:hAnsi="仿宋" w:eastAsia="仿宋" w:cs="仿宋"/>
          <w:color w:val="auto"/>
          <w:highlight w:val="none"/>
        </w:rPr>
      </w:pPr>
      <w:r>
        <w:rPr>
          <w:rFonts w:ascii="仿宋" w:hAnsi="仿宋" w:eastAsia="仿宋" w:cs="仿宋"/>
          <w:color w:val="auto"/>
          <w:highlight w:val="none"/>
        </w:rPr>
        <w:t xml:space="preserve"> 强制采购         优先采购</w:t>
      </w:r>
    </w:p>
    <w:p>
      <w:pPr>
        <w:pStyle w:val="9"/>
        <w:spacing w:line="300" w:lineRule="auto"/>
        <w:ind w:firstLine="840"/>
        <w:jc w:val="left"/>
        <w:rPr>
          <w:rFonts w:ascii="仿宋" w:hAnsi="仿宋" w:eastAsia="仿宋" w:cs="仿宋"/>
          <w:color w:val="auto"/>
          <w:highlight w:val="none"/>
        </w:rPr>
      </w:pPr>
      <w:r>
        <w:rPr>
          <w:rFonts w:ascii="仿宋" w:hAnsi="仿宋" w:eastAsia="仿宋" w:cs="仿宋"/>
          <w:color w:val="auto"/>
          <w:highlight w:val="none"/>
        </w:rPr>
        <w:t xml:space="preserve"> 否</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(11)涉及商品包装和快递包装的，是否参考《商品包装政府采购需求标准（试行）》、《快递包装政府采购需求标准（试行）》明确产品及相关快递服务的具体包装要求：</w:t>
      </w:r>
    </w:p>
    <w:p>
      <w:pPr>
        <w:pStyle w:val="9"/>
        <w:jc w:val="left"/>
        <w:rPr>
          <w:rFonts w:ascii="仿宋" w:hAnsi="仿宋" w:eastAsia="仿宋" w:cs="仿宋"/>
          <w:color w:val="auto"/>
          <w:highlight w:val="none"/>
        </w:rPr>
      </w:pPr>
      <w:r>
        <w:rPr>
          <w:rFonts w:ascii="仿宋" w:hAnsi="仿宋" w:eastAsia="仿宋" w:cs="仿宋"/>
          <w:color w:val="auto"/>
          <w:highlight w:val="none"/>
        </w:rPr>
        <w:t>是         否        不涉及</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2.合同金额</w:t>
      </w:r>
    </w:p>
    <w:p>
      <w:pPr>
        <w:pStyle w:val="9"/>
        <w:jc w:val="left"/>
        <w:rPr>
          <w:rFonts w:ascii="仿宋" w:hAnsi="仿宋" w:eastAsia="仿宋" w:cs="仿宋"/>
          <w:color w:val="auto"/>
          <w:highlight w:val="none"/>
        </w:rPr>
      </w:pPr>
      <w:r>
        <w:rPr>
          <w:rFonts w:ascii="仿宋" w:hAnsi="仿宋" w:eastAsia="仿宋" w:cs="仿宋"/>
          <w:color w:val="auto"/>
          <w:highlight w:val="none"/>
        </w:rPr>
        <w:t>（1）合同金额小写：____________________</w:t>
      </w:r>
    </w:p>
    <w:p>
      <w:pPr>
        <w:pStyle w:val="9"/>
        <w:ind w:firstLine="1980"/>
        <w:jc w:val="left"/>
        <w:rPr>
          <w:rFonts w:ascii="仿宋" w:hAnsi="仿宋" w:eastAsia="仿宋" w:cs="仿宋"/>
          <w:color w:val="auto"/>
          <w:highlight w:val="none"/>
        </w:rPr>
      </w:pPr>
      <w:r>
        <w:rPr>
          <w:rFonts w:ascii="仿宋" w:hAnsi="仿宋" w:eastAsia="仿宋" w:cs="仿宋"/>
          <w:color w:val="auto"/>
          <w:highlight w:val="none"/>
        </w:rPr>
        <w:t>大写：____________________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分包金额（如有）小写：____________________</w:t>
      </w:r>
    </w:p>
    <w:p>
      <w:pPr>
        <w:pStyle w:val="9"/>
        <w:ind w:firstLine="2820"/>
        <w:jc w:val="left"/>
        <w:rPr>
          <w:rFonts w:ascii="仿宋" w:hAnsi="仿宋" w:eastAsia="仿宋" w:cs="仿宋"/>
          <w:color w:val="auto"/>
          <w:highlight w:val="none"/>
        </w:rPr>
      </w:pPr>
      <w:r>
        <w:rPr>
          <w:rFonts w:ascii="仿宋" w:hAnsi="仿宋" w:eastAsia="仿宋" w:cs="仿宋"/>
          <w:color w:val="auto"/>
          <w:highlight w:val="none"/>
        </w:rPr>
        <w:t>大写：____________________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（注：固定单价合同应填写单价和最高限价）</w:t>
      </w:r>
    </w:p>
    <w:p>
      <w:pPr>
        <w:pStyle w:val="9"/>
        <w:jc w:val="left"/>
        <w:rPr>
          <w:rFonts w:ascii="仿宋" w:hAnsi="仿宋" w:eastAsia="仿宋" w:cs="仿宋"/>
          <w:color w:val="auto"/>
          <w:highlight w:val="none"/>
        </w:rPr>
      </w:pPr>
      <w:r>
        <w:rPr>
          <w:rFonts w:ascii="仿宋" w:hAnsi="仿宋" w:eastAsia="仿宋" w:cs="仿宋"/>
          <w:color w:val="auto"/>
          <w:highlight w:val="none"/>
        </w:rPr>
        <w:t>（2）合同定价方式（采用组合定价方式的，可以勾选多项）：</w:t>
      </w:r>
    </w:p>
    <w:p>
      <w:pPr>
        <w:pStyle w:val="9"/>
        <w:jc w:val="left"/>
        <w:rPr>
          <w:rFonts w:ascii="仿宋" w:hAnsi="仿宋" w:eastAsia="仿宋" w:cs="仿宋"/>
          <w:color w:val="auto"/>
          <w:highlight w:val="none"/>
        </w:rPr>
      </w:pPr>
      <w:r>
        <w:rPr>
          <w:rFonts w:ascii="仿宋" w:hAnsi="仿宋" w:eastAsia="仿宋" w:cs="仿宋"/>
          <w:color w:val="auto"/>
          <w:highlight w:val="none"/>
        </w:rPr>
        <w:t>固定总价固定单价成本补偿绩效激励其他__________</w:t>
      </w:r>
    </w:p>
    <w:p>
      <w:pPr>
        <w:pStyle w:val="9"/>
        <w:jc w:val="left"/>
        <w:rPr>
          <w:rFonts w:ascii="仿宋" w:hAnsi="仿宋" w:eastAsia="仿宋" w:cs="仿宋"/>
          <w:color w:val="auto"/>
          <w:highlight w:val="none"/>
        </w:rPr>
      </w:pPr>
      <w:r>
        <w:rPr>
          <w:rFonts w:ascii="仿宋" w:hAnsi="仿宋" w:eastAsia="仿宋" w:cs="仿宋"/>
          <w:color w:val="auto"/>
          <w:highlight w:val="none"/>
        </w:rPr>
        <w:t>（3）付款方式（按项目实际勾选填写）：</w:t>
      </w:r>
    </w:p>
    <w:p>
      <w:pPr>
        <w:pStyle w:val="9"/>
        <w:jc w:val="left"/>
        <w:rPr>
          <w:rFonts w:ascii="仿宋" w:hAnsi="仿宋" w:eastAsia="仿宋" w:cs="仿宋"/>
          <w:color w:val="auto"/>
          <w:highlight w:val="none"/>
        </w:rPr>
      </w:pPr>
      <w:r>
        <w:rPr>
          <w:rFonts w:ascii="仿宋" w:hAnsi="仿宋" w:eastAsia="仿宋" w:cs="仿宋"/>
          <w:color w:val="auto"/>
          <w:highlight w:val="none"/>
        </w:rPr>
        <w:t>全额付款：_______（应明确一次性支付合同款项的条件）_____________</w:t>
      </w:r>
    </w:p>
    <w:p>
      <w:pPr>
        <w:pStyle w:val="9"/>
        <w:jc w:val="left"/>
        <w:rPr>
          <w:rFonts w:ascii="仿宋" w:hAnsi="仿宋" w:eastAsia="仿宋" w:cs="仿宋"/>
          <w:color w:val="auto"/>
          <w:highlight w:val="none"/>
        </w:rPr>
      </w:pPr>
      <w:r>
        <w:rPr>
          <w:rFonts w:ascii="仿宋" w:hAnsi="仿宋" w:eastAsia="仿宋" w:cs="仿宋"/>
          <w:color w:val="auto"/>
          <w:highlight w:val="none"/>
        </w:rPr>
        <w:t>分期付款：_______（应明确分期支付合同款项的各期比例和支付条件，各期支付条件应与分期履约验收情况挂钩）_____________，其中涉及预付款的：_______ （应明确预付款的支付比例和支付条件）</w:t>
      </w:r>
    </w:p>
    <w:p>
      <w:pPr>
        <w:pStyle w:val="9"/>
        <w:jc w:val="left"/>
        <w:rPr>
          <w:rFonts w:ascii="仿宋" w:hAnsi="仿宋" w:eastAsia="仿宋" w:cs="仿宋"/>
          <w:color w:val="auto"/>
          <w:highlight w:val="none"/>
        </w:rPr>
      </w:pPr>
      <w:r>
        <w:rPr>
          <w:rFonts w:ascii="仿宋" w:hAnsi="仿宋" w:eastAsia="仿宋" w:cs="仿宋"/>
          <w:color w:val="auto"/>
          <w:highlight w:val="none"/>
        </w:rPr>
        <w:t>成本补偿：_______（应明确按照成本补偿方式的支付方式和支付条件）___________</w:t>
      </w:r>
    </w:p>
    <w:p>
      <w:pPr>
        <w:pStyle w:val="9"/>
        <w:jc w:val="left"/>
        <w:rPr>
          <w:rFonts w:ascii="仿宋" w:hAnsi="仿宋" w:eastAsia="仿宋" w:cs="仿宋"/>
          <w:color w:val="auto"/>
          <w:highlight w:val="none"/>
        </w:rPr>
      </w:pPr>
      <w:r>
        <w:rPr>
          <w:rFonts w:ascii="仿宋" w:hAnsi="仿宋" w:eastAsia="仿宋" w:cs="仿宋"/>
          <w:color w:val="auto"/>
          <w:highlight w:val="none"/>
        </w:rPr>
        <w:t>绩效激励：_______（应明确按照绩效激励方式的支付方式和支付条件）_________</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3.合同履行</w:t>
      </w:r>
    </w:p>
    <w:p>
      <w:pPr>
        <w:pStyle w:val="9"/>
        <w:jc w:val="left"/>
        <w:rPr>
          <w:rFonts w:ascii="仿宋" w:hAnsi="仿宋" w:eastAsia="仿宋" w:cs="仿宋"/>
          <w:color w:val="auto"/>
          <w:highlight w:val="none"/>
        </w:rPr>
      </w:pPr>
      <w:r>
        <w:rPr>
          <w:rFonts w:ascii="仿宋" w:hAnsi="仿宋" w:eastAsia="仿宋" w:cs="仿宋"/>
          <w:color w:val="auto"/>
          <w:highlight w:val="none"/>
        </w:rPr>
        <w:t>（1）起始日期：____________________年____________________月 ____________________日 ，完成日期：____________________年____________________月____________________日。</w:t>
      </w:r>
    </w:p>
    <w:p>
      <w:pPr>
        <w:pStyle w:val="9"/>
        <w:jc w:val="left"/>
        <w:rPr>
          <w:rFonts w:ascii="仿宋" w:hAnsi="仿宋" w:eastAsia="仿宋" w:cs="仿宋"/>
          <w:color w:val="auto"/>
          <w:highlight w:val="none"/>
        </w:rPr>
      </w:pPr>
      <w:r>
        <w:rPr>
          <w:rFonts w:ascii="仿宋" w:hAnsi="仿宋" w:eastAsia="仿宋" w:cs="仿宋"/>
          <w:color w:val="auto"/>
          <w:highlight w:val="none"/>
        </w:rPr>
        <w:t>（2）履约地点：____________________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（3）履约担保：</w:t>
      </w:r>
    </w:p>
    <w:p>
      <w:pPr>
        <w:pStyle w:val="9"/>
        <w:jc w:val="left"/>
        <w:rPr>
          <w:rFonts w:ascii="仿宋" w:hAnsi="仿宋" w:eastAsia="仿宋" w:cs="仿宋"/>
          <w:color w:val="auto"/>
          <w:highlight w:val="none"/>
        </w:rPr>
      </w:pPr>
      <w:r>
        <w:rPr>
          <w:rFonts w:ascii="仿宋" w:hAnsi="仿宋" w:eastAsia="仿宋" w:cs="仿宋"/>
          <w:color w:val="auto"/>
          <w:highlight w:val="none"/>
        </w:rPr>
        <w:t>是否收取履约保证金：是 否</w:t>
      </w:r>
    </w:p>
    <w:p>
      <w:pPr>
        <w:pStyle w:val="9"/>
        <w:jc w:val="left"/>
        <w:rPr>
          <w:rFonts w:ascii="仿宋" w:hAnsi="仿宋" w:eastAsia="仿宋" w:cs="仿宋"/>
          <w:color w:val="auto"/>
          <w:highlight w:val="none"/>
        </w:rPr>
      </w:pPr>
      <w:r>
        <w:rPr>
          <w:rFonts w:ascii="仿宋" w:hAnsi="仿宋" w:eastAsia="仿宋" w:cs="仿宋"/>
          <w:color w:val="auto"/>
          <w:highlight w:val="none"/>
        </w:rPr>
        <w:t>收取履约保证金形式：____________________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收取履约保证金金额：____________________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履约担保期限：____________________</w:t>
      </w:r>
    </w:p>
    <w:p>
      <w:pPr>
        <w:pStyle w:val="9"/>
        <w:ind w:firstLine="510"/>
        <w:jc w:val="left"/>
        <w:rPr>
          <w:rFonts w:ascii="仿宋" w:hAnsi="仿宋" w:eastAsia="仿宋" w:cs="仿宋"/>
          <w:color w:val="auto"/>
          <w:highlight w:val="none"/>
        </w:rPr>
      </w:pPr>
      <w:r>
        <w:rPr>
          <w:rFonts w:ascii="仿宋" w:hAnsi="仿宋" w:eastAsia="仿宋" w:cs="仿宋"/>
          <w:color w:val="auto"/>
          <w:highlight w:val="none"/>
        </w:rPr>
        <w:t>履约担保期限：____________________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（4）分期履行要求：____________________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（5）风险处置措施和替代方案：____________________</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4.合同验收</w:t>
      </w:r>
    </w:p>
    <w:p>
      <w:pPr>
        <w:pStyle w:val="9"/>
        <w:jc w:val="left"/>
        <w:rPr>
          <w:rFonts w:ascii="仿宋" w:hAnsi="仿宋" w:eastAsia="仿宋" w:cs="仿宋"/>
          <w:color w:val="auto"/>
          <w:highlight w:val="none"/>
        </w:rPr>
      </w:pPr>
      <w:r>
        <w:rPr>
          <w:rFonts w:ascii="仿宋" w:hAnsi="仿宋" w:eastAsia="仿宋" w:cs="仿宋"/>
          <w:color w:val="auto"/>
          <w:highlight w:val="none"/>
        </w:rPr>
        <w:t>（1）验收组织方式：自行验收委托第三方验收</w:t>
      </w:r>
    </w:p>
    <w:p>
      <w:pPr>
        <w:pStyle w:val="9"/>
        <w:jc w:val="left"/>
        <w:rPr>
          <w:rFonts w:ascii="仿宋" w:hAnsi="仿宋" w:eastAsia="仿宋" w:cs="仿宋"/>
          <w:color w:val="auto"/>
          <w:highlight w:val="none"/>
        </w:rPr>
      </w:pPr>
      <w:r>
        <w:rPr>
          <w:rFonts w:ascii="仿宋" w:hAnsi="仿宋" w:eastAsia="仿宋" w:cs="仿宋"/>
          <w:color w:val="auto"/>
          <w:highlight w:val="none"/>
        </w:rPr>
        <w:t>验收主体：____________________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是否邀请本项目的其他供应商参加验收：是否</w:t>
      </w:r>
    </w:p>
    <w:p>
      <w:pPr>
        <w:pStyle w:val="9"/>
        <w:jc w:val="left"/>
        <w:rPr>
          <w:rFonts w:ascii="仿宋" w:hAnsi="仿宋" w:eastAsia="仿宋" w:cs="仿宋"/>
          <w:color w:val="auto"/>
          <w:highlight w:val="none"/>
        </w:rPr>
      </w:pPr>
      <w:r>
        <w:rPr>
          <w:rFonts w:ascii="仿宋" w:hAnsi="仿宋" w:eastAsia="仿宋" w:cs="仿宋"/>
          <w:color w:val="auto"/>
          <w:highlight w:val="none"/>
        </w:rPr>
        <w:t>是否邀请专家参加验收：是否</w:t>
      </w:r>
    </w:p>
    <w:p>
      <w:pPr>
        <w:pStyle w:val="9"/>
        <w:jc w:val="left"/>
        <w:rPr>
          <w:rFonts w:ascii="仿宋" w:hAnsi="仿宋" w:eastAsia="仿宋" w:cs="仿宋"/>
          <w:color w:val="auto"/>
          <w:highlight w:val="none"/>
        </w:rPr>
      </w:pPr>
      <w:r>
        <w:rPr>
          <w:rFonts w:ascii="仿宋" w:hAnsi="仿宋" w:eastAsia="仿宋" w:cs="仿宋"/>
          <w:color w:val="auto"/>
          <w:highlight w:val="none"/>
        </w:rPr>
        <w:t>是否邀请服务对象参加验收：是否</w:t>
      </w:r>
    </w:p>
    <w:p>
      <w:pPr>
        <w:pStyle w:val="9"/>
        <w:jc w:val="left"/>
        <w:rPr>
          <w:rFonts w:ascii="仿宋" w:hAnsi="仿宋" w:eastAsia="仿宋" w:cs="仿宋"/>
          <w:color w:val="auto"/>
          <w:highlight w:val="none"/>
        </w:rPr>
      </w:pPr>
      <w:r>
        <w:rPr>
          <w:rFonts w:ascii="仿宋" w:hAnsi="仿宋" w:eastAsia="仿宋" w:cs="仿宋"/>
          <w:color w:val="auto"/>
          <w:highlight w:val="none"/>
        </w:rPr>
        <w:t>是否邀请第三方检测机构参加验收：是否</w:t>
      </w:r>
    </w:p>
    <w:p>
      <w:pPr>
        <w:pStyle w:val="9"/>
        <w:jc w:val="left"/>
        <w:rPr>
          <w:rFonts w:ascii="仿宋" w:hAnsi="仿宋" w:eastAsia="仿宋" w:cs="仿宋"/>
          <w:color w:val="auto"/>
          <w:highlight w:val="none"/>
        </w:rPr>
      </w:pPr>
      <w:r>
        <w:rPr>
          <w:rFonts w:ascii="仿宋" w:hAnsi="仿宋" w:eastAsia="仿宋" w:cs="仿宋"/>
          <w:color w:val="auto"/>
          <w:highlight w:val="none"/>
        </w:rPr>
        <w:t>是否进行抽查检测： 是，抽查比例：__________%否</w:t>
      </w:r>
    </w:p>
    <w:p>
      <w:pPr>
        <w:pStyle w:val="9"/>
        <w:jc w:val="left"/>
        <w:rPr>
          <w:rFonts w:ascii="仿宋" w:hAnsi="仿宋" w:eastAsia="仿宋" w:cs="仿宋"/>
          <w:color w:val="auto"/>
          <w:highlight w:val="none"/>
        </w:rPr>
      </w:pPr>
      <w:r>
        <w:rPr>
          <w:rFonts w:ascii="仿宋" w:hAnsi="仿宋" w:eastAsia="仿宋" w:cs="仿宋"/>
          <w:color w:val="auto"/>
          <w:highlight w:val="none"/>
        </w:rPr>
        <w:t>是否存在破坏性检测： 是，__________否</w:t>
      </w:r>
    </w:p>
    <w:p>
      <w:pPr>
        <w:pStyle w:val="9"/>
        <w:jc w:val="left"/>
        <w:rPr>
          <w:rFonts w:ascii="仿宋" w:hAnsi="仿宋" w:eastAsia="仿宋" w:cs="仿宋"/>
          <w:color w:val="auto"/>
          <w:highlight w:val="none"/>
        </w:rPr>
      </w:pPr>
      <w:r>
        <w:rPr>
          <w:rFonts w:ascii="仿宋" w:hAnsi="仿宋" w:eastAsia="仿宋" w:cs="仿宋"/>
          <w:color w:val="auto"/>
          <w:highlight w:val="none"/>
        </w:rPr>
        <w:t>验收组织的其他事项：____________________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（2）履约验收时间：计划于何时验收/供应商提出验收申请之日起_______日内组织验收</w:t>
      </w:r>
    </w:p>
    <w:p>
      <w:pPr>
        <w:pStyle w:val="9"/>
        <w:jc w:val="left"/>
        <w:rPr>
          <w:rFonts w:ascii="仿宋" w:hAnsi="仿宋" w:eastAsia="仿宋" w:cs="仿宋"/>
          <w:color w:val="auto"/>
          <w:highlight w:val="none"/>
        </w:rPr>
      </w:pPr>
      <w:r>
        <w:rPr>
          <w:rFonts w:ascii="仿宋" w:hAnsi="仿宋" w:eastAsia="仿宋" w:cs="仿宋"/>
          <w:color w:val="auto"/>
          <w:highlight w:val="none"/>
        </w:rPr>
        <w:t>（3）履约验收方式：一次性验收分期/分项验收：__________</w:t>
      </w:r>
    </w:p>
    <w:p>
      <w:pPr>
        <w:pStyle w:val="9"/>
        <w:jc w:val="left"/>
        <w:rPr>
          <w:rFonts w:ascii="仿宋" w:hAnsi="仿宋" w:eastAsia="仿宋" w:cs="仿宋"/>
          <w:color w:val="auto"/>
          <w:highlight w:val="none"/>
        </w:rPr>
      </w:pPr>
      <w:r>
        <w:rPr>
          <w:rFonts w:ascii="仿宋" w:hAnsi="仿宋" w:eastAsia="仿宋" w:cs="仿宋"/>
          <w:color w:val="auto"/>
          <w:highlight w:val="none"/>
        </w:rPr>
        <w:t>（4）履约验收程序：____________________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（5）履约验收的内容：_________（应当包括每一项技术和商务要求的履约情况，特别是落实政府采购扶持中小企业，支持绿色发展和乡村振兴等政策情况）___________</w:t>
      </w:r>
    </w:p>
    <w:p>
      <w:pPr>
        <w:pStyle w:val="9"/>
        <w:jc w:val="left"/>
        <w:rPr>
          <w:rFonts w:ascii="仿宋" w:hAnsi="仿宋" w:eastAsia="仿宋" w:cs="仿宋"/>
          <w:color w:val="auto"/>
          <w:highlight w:val="none"/>
        </w:rPr>
      </w:pPr>
      <w:r>
        <w:rPr>
          <w:rFonts w:ascii="仿宋" w:hAnsi="仿宋" w:eastAsia="仿宋" w:cs="仿宋"/>
          <w:color w:val="auto"/>
          <w:highlight w:val="none"/>
        </w:rPr>
        <w:t>（6）履约验收标准：_____________________________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（7）是否以采购活动中供应商提供的样品作为参考：是否</w:t>
      </w:r>
    </w:p>
    <w:p>
      <w:pPr>
        <w:pStyle w:val="9"/>
        <w:jc w:val="left"/>
        <w:rPr>
          <w:rFonts w:ascii="仿宋" w:hAnsi="仿宋" w:eastAsia="仿宋" w:cs="仿宋"/>
          <w:color w:val="auto"/>
          <w:highlight w:val="none"/>
        </w:rPr>
      </w:pPr>
      <w:r>
        <w:rPr>
          <w:rFonts w:ascii="仿宋" w:hAnsi="仿宋" w:eastAsia="仿宋" w:cs="仿宋"/>
          <w:color w:val="auto"/>
          <w:highlight w:val="none"/>
        </w:rPr>
        <w:t>（8）履约验收其他事项：_______________</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5.组成合同的文件</w:t>
      </w:r>
    </w:p>
    <w:p>
      <w:pPr>
        <w:pStyle w:val="9"/>
        <w:jc w:val="left"/>
        <w:rPr>
          <w:rFonts w:ascii="仿宋" w:hAnsi="仿宋" w:eastAsia="仿宋" w:cs="仿宋"/>
          <w:color w:val="auto"/>
          <w:highlight w:val="none"/>
        </w:rPr>
      </w:pPr>
      <w:r>
        <w:rPr>
          <w:rFonts w:ascii="仿宋" w:hAnsi="仿宋" w:eastAsia="仿宋" w:cs="仿宋"/>
          <w:color w:val="auto"/>
          <w:highlight w:val="none"/>
        </w:rPr>
        <w:t>本协议书与下列文件一起构成合同文件，如下述文件之间有任何抵触、矛盾或歧义，应按以下顺序解释：</w:t>
      </w:r>
    </w:p>
    <w:p>
      <w:pPr>
        <w:pStyle w:val="9"/>
        <w:jc w:val="left"/>
        <w:rPr>
          <w:rFonts w:ascii="仿宋" w:hAnsi="仿宋" w:eastAsia="仿宋" w:cs="仿宋"/>
          <w:color w:val="auto"/>
          <w:highlight w:val="none"/>
        </w:rPr>
      </w:pPr>
      <w:r>
        <w:rPr>
          <w:rFonts w:ascii="仿宋" w:hAnsi="仿宋" w:eastAsia="仿宋" w:cs="仿宋"/>
          <w:color w:val="auto"/>
          <w:highlight w:val="none"/>
        </w:rPr>
        <w:t>（1）政府采购合同协议书及其变更、补充协议</w:t>
      </w:r>
    </w:p>
    <w:p>
      <w:pPr>
        <w:pStyle w:val="9"/>
        <w:jc w:val="left"/>
        <w:rPr>
          <w:rFonts w:ascii="仿宋" w:hAnsi="仿宋" w:eastAsia="仿宋" w:cs="仿宋"/>
          <w:color w:val="auto"/>
          <w:highlight w:val="none"/>
        </w:rPr>
      </w:pPr>
      <w:r>
        <w:rPr>
          <w:rFonts w:ascii="仿宋" w:hAnsi="仿宋" w:eastAsia="仿宋" w:cs="仿宋"/>
          <w:color w:val="auto"/>
          <w:highlight w:val="none"/>
        </w:rPr>
        <w:t>（2）政府采购合同专用条款</w:t>
      </w:r>
    </w:p>
    <w:p>
      <w:pPr>
        <w:pStyle w:val="9"/>
        <w:jc w:val="left"/>
        <w:rPr>
          <w:rFonts w:ascii="仿宋" w:hAnsi="仿宋" w:eastAsia="仿宋" w:cs="仿宋"/>
          <w:color w:val="auto"/>
          <w:highlight w:val="none"/>
        </w:rPr>
      </w:pPr>
      <w:r>
        <w:rPr>
          <w:rFonts w:ascii="仿宋" w:hAnsi="仿宋" w:eastAsia="仿宋" w:cs="仿宋"/>
          <w:color w:val="auto"/>
          <w:highlight w:val="none"/>
        </w:rPr>
        <w:t>（3）政府采购合同通用条款</w:t>
      </w:r>
    </w:p>
    <w:p>
      <w:pPr>
        <w:pStyle w:val="9"/>
        <w:jc w:val="left"/>
        <w:rPr>
          <w:rFonts w:ascii="仿宋" w:hAnsi="仿宋" w:eastAsia="仿宋" w:cs="仿宋"/>
          <w:color w:val="auto"/>
          <w:highlight w:val="none"/>
        </w:rPr>
      </w:pPr>
      <w:r>
        <w:rPr>
          <w:rFonts w:ascii="仿宋" w:hAnsi="仿宋" w:eastAsia="仿宋" w:cs="仿宋"/>
          <w:color w:val="auto"/>
          <w:highlight w:val="none"/>
        </w:rPr>
        <w:t>（4）中标（成交）通知书</w:t>
      </w:r>
    </w:p>
    <w:p>
      <w:pPr>
        <w:pStyle w:val="9"/>
        <w:jc w:val="left"/>
        <w:rPr>
          <w:rFonts w:ascii="仿宋" w:hAnsi="仿宋" w:eastAsia="仿宋" w:cs="仿宋"/>
          <w:color w:val="auto"/>
          <w:highlight w:val="none"/>
        </w:rPr>
      </w:pPr>
      <w:r>
        <w:rPr>
          <w:rFonts w:ascii="仿宋" w:hAnsi="仿宋" w:eastAsia="仿宋" w:cs="仿宋"/>
          <w:color w:val="auto"/>
          <w:highlight w:val="none"/>
        </w:rPr>
        <w:t>（5）投标（响应）文件</w:t>
      </w:r>
    </w:p>
    <w:p>
      <w:pPr>
        <w:pStyle w:val="9"/>
        <w:jc w:val="left"/>
        <w:rPr>
          <w:rFonts w:ascii="仿宋" w:hAnsi="仿宋" w:eastAsia="仿宋" w:cs="仿宋"/>
          <w:color w:val="auto"/>
          <w:highlight w:val="none"/>
        </w:rPr>
      </w:pPr>
      <w:r>
        <w:rPr>
          <w:rFonts w:ascii="仿宋" w:hAnsi="仿宋" w:eastAsia="仿宋" w:cs="仿宋"/>
          <w:color w:val="auto"/>
          <w:highlight w:val="none"/>
        </w:rPr>
        <w:t>（6）采购文件</w:t>
      </w:r>
    </w:p>
    <w:p>
      <w:pPr>
        <w:pStyle w:val="9"/>
        <w:jc w:val="left"/>
        <w:rPr>
          <w:rFonts w:ascii="仿宋" w:hAnsi="仿宋" w:eastAsia="仿宋" w:cs="仿宋"/>
          <w:color w:val="auto"/>
          <w:highlight w:val="none"/>
        </w:rPr>
      </w:pPr>
      <w:r>
        <w:rPr>
          <w:rFonts w:ascii="仿宋" w:hAnsi="仿宋" w:eastAsia="仿宋" w:cs="仿宋"/>
          <w:color w:val="auto"/>
          <w:highlight w:val="none"/>
        </w:rPr>
        <w:t>（7）有关技术文件，图纸</w:t>
      </w:r>
    </w:p>
    <w:p>
      <w:pPr>
        <w:pStyle w:val="9"/>
        <w:jc w:val="left"/>
        <w:rPr>
          <w:rFonts w:ascii="仿宋" w:hAnsi="仿宋" w:eastAsia="仿宋" w:cs="仿宋"/>
          <w:color w:val="auto"/>
          <w:highlight w:val="none"/>
        </w:rPr>
      </w:pPr>
      <w:r>
        <w:rPr>
          <w:rFonts w:ascii="仿宋" w:hAnsi="仿宋" w:eastAsia="仿宋" w:cs="仿宋"/>
          <w:color w:val="auto"/>
          <w:highlight w:val="none"/>
        </w:rPr>
        <w:t>（8）国家法律、行政法规和规章制度规定或合同约定的作为合同组成部分的其他文件</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6.合同生效</w:t>
      </w:r>
    </w:p>
    <w:p>
      <w:pPr>
        <w:pStyle w:val="9"/>
        <w:jc w:val="left"/>
        <w:rPr>
          <w:rFonts w:ascii="仿宋" w:hAnsi="仿宋" w:eastAsia="仿宋" w:cs="仿宋"/>
          <w:color w:val="auto"/>
          <w:highlight w:val="none"/>
        </w:rPr>
      </w:pPr>
      <w:r>
        <w:rPr>
          <w:rFonts w:ascii="仿宋" w:hAnsi="仿宋" w:eastAsia="仿宋" w:cs="仿宋"/>
          <w:color w:val="auto"/>
          <w:highlight w:val="none"/>
        </w:rPr>
        <w:t>本合同自____________________生效。</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7.合同份数</w:t>
      </w:r>
    </w:p>
    <w:p>
      <w:pPr>
        <w:pStyle w:val="9"/>
        <w:jc w:val="left"/>
        <w:rPr>
          <w:rFonts w:ascii="仿宋" w:hAnsi="仿宋" w:eastAsia="仿宋" w:cs="仿宋"/>
          <w:color w:val="auto"/>
          <w:highlight w:val="none"/>
        </w:rPr>
      </w:pPr>
      <w:r>
        <w:rPr>
          <w:rFonts w:ascii="仿宋" w:hAnsi="仿宋" w:eastAsia="仿宋" w:cs="仿宋"/>
          <w:color w:val="auto"/>
          <w:highlight w:val="none"/>
        </w:rPr>
        <w:t>本合同一式 _______ 份，甲方执 _______ 份，乙方执 _______ 份，均具有 法律效力。</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8.合同融资支付约定</w:t>
      </w:r>
    </w:p>
    <w:p>
      <w:pPr>
        <w:pStyle w:val="9"/>
        <w:jc w:val="left"/>
        <w:rPr>
          <w:rFonts w:ascii="仿宋" w:hAnsi="仿宋" w:eastAsia="仿宋" w:cs="仿宋"/>
          <w:color w:val="auto"/>
          <w:highlight w:val="none"/>
        </w:rPr>
      </w:pPr>
      <w:r>
        <w:rPr>
          <w:rFonts w:ascii="仿宋" w:hAnsi="仿宋" w:eastAsia="仿宋" w:cs="仿宋"/>
          <w:b/>
          <w:color w:val="auto"/>
          <w:highlight w:val="none"/>
        </w:rPr>
        <w:t>8.1本合同已用于政府采购合同融资，为本项目提供合同融资的金融机构为：______，本合同项下所有款项，甲方须支付至本合同约定的乙方账号，未经_______书面同意，不得变更账号。</w:t>
      </w:r>
    </w:p>
    <w:p>
      <w:pPr>
        <w:pStyle w:val="9"/>
        <w:jc w:val="left"/>
        <w:rPr>
          <w:rFonts w:ascii="仿宋" w:hAnsi="仿宋" w:eastAsia="仿宋" w:cs="仿宋"/>
          <w:color w:val="auto"/>
          <w:highlight w:val="none"/>
        </w:rPr>
      </w:pPr>
      <w:r>
        <w:rPr>
          <w:rFonts w:ascii="仿宋" w:hAnsi="仿宋" w:eastAsia="仿宋" w:cs="仿宋"/>
          <w:color w:val="auto"/>
          <w:highlight w:val="none"/>
        </w:rPr>
        <w:t>合同订立时间：详见本合同封面的签订时间。</w:t>
      </w:r>
    </w:p>
    <w:p>
      <w:pPr>
        <w:pStyle w:val="9"/>
        <w:jc w:val="left"/>
        <w:rPr>
          <w:rFonts w:ascii="仿宋" w:hAnsi="仿宋" w:eastAsia="仿宋" w:cs="仿宋"/>
          <w:color w:val="auto"/>
          <w:highlight w:val="none"/>
        </w:rPr>
      </w:pPr>
      <w:r>
        <w:rPr>
          <w:rFonts w:ascii="仿宋" w:hAnsi="仿宋" w:eastAsia="仿宋" w:cs="仿宋"/>
          <w:color w:val="auto"/>
          <w:highlight w:val="none"/>
        </w:rPr>
        <w:t>合同订立时间：详见本合同封面的签订时间。</w:t>
      </w:r>
    </w:p>
    <w:p>
      <w:pPr>
        <w:pStyle w:val="9"/>
        <w:jc w:val="left"/>
        <w:rPr>
          <w:rFonts w:ascii="仿宋" w:hAnsi="仿宋" w:eastAsia="仿宋" w:cs="仿宋"/>
          <w:color w:val="auto"/>
          <w:highlight w:val="none"/>
        </w:rPr>
      </w:pPr>
      <w:r>
        <w:rPr>
          <w:rFonts w:ascii="仿宋" w:hAnsi="仿宋" w:eastAsia="仿宋" w:cs="仿宋"/>
          <w:color w:val="auto"/>
          <w:highlight w:val="none"/>
        </w:rPr>
        <w:t>合同订立地点： ____________________________</w:t>
      </w:r>
    </w:p>
    <w:p>
      <w:pPr>
        <w:pStyle w:val="9"/>
        <w:jc w:val="left"/>
        <w:rPr>
          <w:rFonts w:ascii="仿宋" w:hAnsi="仿宋" w:eastAsia="仿宋" w:cs="仿宋"/>
          <w:color w:val="auto"/>
          <w:highlight w:val="none"/>
        </w:rPr>
      </w:pPr>
      <w:r>
        <w:rPr>
          <w:rFonts w:ascii="仿宋" w:hAnsi="仿宋" w:eastAsia="仿宋" w:cs="仿宋"/>
          <w:color w:val="auto"/>
          <w:highlight w:val="none"/>
        </w:rPr>
        <w:t>附件：具体标的及其技术要求和商务要求、联合协议、分包意向协议等。</w:t>
      </w:r>
      <w:r>
        <w:rPr>
          <w:rFonts w:ascii="仿宋" w:hAnsi="仿宋" w:eastAsia="仿宋" w:cs="仿宋"/>
          <w:color w:val="auto"/>
          <w:highlight w:val="none"/>
        </w:rPr>
        <w:br w:type="textWrapping"/>
      </w:r>
      <w:r>
        <w:rPr>
          <w:rFonts w:ascii="仿宋" w:hAnsi="仿宋" w:eastAsia="仿宋" w:cs="仿宋"/>
          <w:color w:val="auto"/>
          <w:highlight w:val="none"/>
        </w:rPr>
        <w:br w:type="textWrapping"/>
      </w:r>
      <w:r>
        <w:rPr>
          <w:rFonts w:ascii="仿宋" w:hAnsi="仿宋" w:eastAsia="仿宋" w:cs="仿宋"/>
          <w:color w:val="auto"/>
          <w:highlight w:val="none"/>
        </w:rPr>
        <w:br w:type="textWrapping"/>
      </w:r>
    </w:p>
    <w:p>
      <w:pPr>
        <w:pStyle w:val="9"/>
        <w:jc w:val="left"/>
        <w:rPr>
          <w:rFonts w:ascii="仿宋" w:hAnsi="仿宋" w:eastAsia="仿宋" w:cs="仿宋"/>
          <w:color w:val="auto"/>
          <w:highlight w:val="none"/>
        </w:rPr>
      </w:pPr>
      <w:r>
        <w:rPr>
          <w:rFonts w:ascii="仿宋" w:hAnsi="仿宋" w:eastAsia="仿宋" w:cs="仿宋"/>
          <w:color w:val="auto"/>
          <w:highlight w:val="none"/>
        </w:rPr>
        <w:t>甲方（采购人、受采购人委托签订合同的单位或采购文件约定的合同甲方）</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单位名称（公章或合同章）： {{未填写}}（盖章）</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法定代表人或其委托代理人（签章）：{{未填写}}</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住 所：{{未填写}}</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联 系 人：{{未填写}}</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联系电话：{{未填写}}</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通信地址：{{未填写}}</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邮政编码：{{未填写}}</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电子邮箱：{{未填写}}</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统一社会信用代码：{{未填写}}</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p>
    <w:p>
      <w:pPr>
        <w:pStyle w:val="9"/>
        <w:jc w:val="center"/>
        <w:outlineLvl w:val="1"/>
        <w:rPr>
          <w:rFonts w:ascii="仿宋" w:hAnsi="仿宋" w:eastAsia="仿宋" w:cs="仿宋"/>
          <w:color w:val="auto"/>
          <w:highlight w:val="none"/>
        </w:rPr>
      </w:pPr>
      <w:r>
        <w:rPr>
          <w:rFonts w:ascii="仿宋" w:hAnsi="仿宋" w:eastAsia="仿宋" w:cs="仿宋"/>
          <w:b/>
          <w:color w:val="auto"/>
          <w:sz w:val="36"/>
          <w:highlight w:val="none"/>
        </w:rPr>
        <w:t>第二节 政府采购合同通用条款</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1. 定义</w:t>
      </w:r>
    </w:p>
    <w:p>
      <w:pPr>
        <w:pStyle w:val="9"/>
        <w:jc w:val="left"/>
        <w:rPr>
          <w:rFonts w:ascii="仿宋" w:hAnsi="仿宋" w:eastAsia="仿宋" w:cs="仿宋"/>
          <w:color w:val="auto"/>
          <w:highlight w:val="none"/>
        </w:rPr>
      </w:pPr>
      <w:r>
        <w:rPr>
          <w:rFonts w:ascii="仿宋" w:hAnsi="仿宋" w:eastAsia="仿宋" w:cs="仿宋"/>
          <w:color w:val="auto"/>
          <w:highlight w:val="none"/>
        </w:rPr>
        <w:t>1.1合同当事人</w:t>
      </w:r>
    </w:p>
    <w:p>
      <w:pPr>
        <w:pStyle w:val="9"/>
        <w:jc w:val="left"/>
        <w:rPr>
          <w:rFonts w:ascii="仿宋" w:hAnsi="仿宋" w:eastAsia="仿宋" w:cs="仿宋"/>
          <w:color w:val="auto"/>
          <w:highlight w:val="none"/>
        </w:rPr>
      </w:pPr>
      <w:r>
        <w:rPr>
          <w:rFonts w:ascii="仿宋" w:hAnsi="仿宋" w:eastAsia="仿宋" w:cs="仿宋"/>
          <w:color w:val="auto"/>
          <w:highlight w:val="none"/>
        </w:rPr>
        <w:t>（1）采购人（以下称甲方）是指使用财政性资金，通过政府采购方式向供应商购买货物及其相关服务的国家机关、事业单位、团体组织。</w:t>
      </w:r>
    </w:p>
    <w:p>
      <w:pPr>
        <w:pStyle w:val="9"/>
        <w:jc w:val="left"/>
        <w:rPr>
          <w:rFonts w:ascii="仿宋" w:hAnsi="仿宋" w:eastAsia="仿宋" w:cs="仿宋"/>
          <w:color w:val="auto"/>
          <w:highlight w:val="none"/>
        </w:rPr>
      </w:pPr>
      <w:r>
        <w:rPr>
          <w:rFonts w:ascii="仿宋" w:hAnsi="仿宋" w:eastAsia="仿宋" w:cs="仿宋"/>
          <w:color w:val="auto"/>
          <w:highlight w:val="none"/>
        </w:rPr>
        <w:t>（2）供应商（以下称乙方）是指参加政府采购活动并且中标（成交），向采购人提供合同约定的货物及其相关服务的法人、非法人组织或者自然人。</w:t>
      </w:r>
    </w:p>
    <w:p>
      <w:pPr>
        <w:pStyle w:val="9"/>
        <w:jc w:val="left"/>
        <w:rPr>
          <w:rFonts w:ascii="仿宋" w:hAnsi="仿宋" w:eastAsia="仿宋" w:cs="仿宋"/>
          <w:color w:val="auto"/>
          <w:highlight w:val="none"/>
        </w:rPr>
      </w:pPr>
      <w:r>
        <w:rPr>
          <w:rFonts w:ascii="仿宋" w:hAnsi="仿宋" w:eastAsia="仿宋" w:cs="仿宋"/>
          <w:color w:val="auto"/>
          <w:highlight w:val="none"/>
        </w:rPr>
        <w:t>（3）其他合同主体是指除采购人和供应商以外，依法参与合同缔结或履行，享有权利、承担义务的合同当事人。</w:t>
      </w:r>
    </w:p>
    <w:p>
      <w:pPr>
        <w:pStyle w:val="9"/>
        <w:jc w:val="left"/>
        <w:rPr>
          <w:rFonts w:ascii="仿宋" w:hAnsi="仿宋" w:eastAsia="仿宋" w:cs="仿宋"/>
          <w:color w:val="auto"/>
          <w:highlight w:val="none"/>
        </w:rPr>
      </w:pPr>
      <w:r>
        <w:rPr>
          <w:rFonts w:ascii="仿宋" w:hAnsi="仿宋" w:eastAsia="仿宋" w:cs="仿宋"/>
          <w:color w:val="auto"/>
          <w:highlight w:val="none"/>
        </w:rPr>
        <w:t>1.2本合同下列术语应解释为：</w:t>
      </w:r>
    </w:p>
    <w:p>
      <w:pPr>
        <w:pStyle w:val="9"/>
        <w:jc w:val="left"/>
        <w:rPr>
          <w:rFonts w:ascii="仿宋" w:hAnsi="仿宋" w:eastAsia="仿宋" w:cs="仿宋"/>
          <w:color w:val="auto"/>
          <w:highlight w:val="none"/>
        </w:rPr>
      </w:pPr>
      <w:r>
        <w:rPr>
          <w:rFonts w:ascii="仿宋" w:hAnsi="仿宋" w:eastAsia="仿宋" w:cs="仿宋"/>
          <w:color w:val="auto"/>
          <w:highlight w:val="none"/>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pPr>
        <w:pStyle w:val="9"/>
        <w:jc w:val="left"/>
        <w:rPr>
          <w:rFonts w:ascii="仿宋" w:hAnsi="仿宋" w:eastAsia="仿宋" w:cs="仿宋"/>
          <w:color w:val="auto"/>
          <w:highlight w:val="none"/>
        </w:rPr>
      </w:pPr>
      <w:r>
        <w:rPr>
          <w:rFonts w:ascii="仿宋" w:hAnsi="仿宋" w:eastAsia="仿宋" w:cs="仿宋"/>
          <w:color w:val="auto"/>
          <w:highlight w:val="none"/>
        </w:rPr>
        <w:t>（2）“合同价款”系指根据本合同规定乙方在全面履行合同义务后甲方应支付给乙方的价款。</w:t>
      </w:r>
    </w:p>
    <w:p>
      <w:pPr>
        <w:pStyle w:val="9"/>
        <w:jc w:val="left"/>
        <w:rPr>
          <w:rFonts w:ascii="仿宋" w:hAnsi="仿宋" w:eastAsia="仿宋" w:cs="仿宋"/>
          <w:color w:val="auto"/>
          <w:highlight w:val="none"/>
        </w:rPr>
      </w:pPr>
      <w:r>
        <w:rPr>
          <w:rFonts w:ascii="仿宋" w:hAnsi="仿宋" w:eastAsia="仿宋" w:cs="仿宋"/>
          <w:color w:val="auto"/>
          <w:highlight w:val="none"/>
        </w:rPr>
        <w:t>（3）“货物”系指乙方根据本合同规定须向甲方提供的各种形态和种类的物品，包括原材料、设备、产品（包括软件）及相关的其备品备件、工具、手册及其他技术资料和材料等。</w:t>
      </w:r>
    </w:p>
    <w:p>
      <w:pPr>
        <w:pStyle w:val="9"/>
        <w:jc w:val="left"/>
        <w:rPr>
          <w:rFonts w:ascii="仿宋" w:hAnsi="仿宋" w:eastAsia="仿宋" w:cs="仿宋"/>
          <w:color w:val="auto"/>
          <w:highlight w:val="none"/>
        </w:rPr>
      </w:pPr>
      <w:r>
        <w:rPr>
          <w:rFonts w:ascii="仿宋" w:hAnsi="仿宋" w:eastAsia="仿宋" w:cs="仿宋"/>
          <w:color w:val="auto"/>
          <w:highlight w:val="none"/>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pPr>
        <w:pStyle w:val="9"/>
        <w:jc w:val="left"/>
        <w:rPr>
          <w:rFonts w:ascii="仿宋" w:hAnsi="仿宋" w:eastAsia="仿宋" w:cs="仿宋"/>
          <w:color w:val="auto"/>
          <w:highlight w:val="none"/>
        </w:rPr>
      </w:pPr>
      <w:r>
        <w:rPr>
          <w:rFonts w:ascii="仿宋" w:hAnsi="仿宋" w:eastAsia="仿宋" w:cs="仿宋"/>
          <w:color w:val="auto"/>
          <w:highlight w:val="none"/>
        </w:rPr>
        <w:t>（5）“分包”系指中标（成交）供应商按采购文件、投标（响应）文件的规定，根据分包意向协议，将中标（成交）项目中的部分履约内容，分给具有相应资质条件的供应商履行合同的行为。</w:t>
      </w:r>
    </w:p>
    <w:p>
      <w:pPr>
        <w:pStyle w:val="9"/>
        <w:jc w:val="left"/>
        <w:rPr>
          <w:rFonts w:ascii="仿宋" w:hAnsi="仿宋" w:eastAsia="仿宋" w:cs="仿宋"/>
          <w:color w:val="auto"/>
          <w:highlight w:val="none"/>
        </w:rPr>
      </w:pPr>
      <w:r>
        <w:rPr>
          <w:rFonts w:ascii="仿宋" w:hAnsi="仿宋" w:eastAsia="仿宋" w:cs="仿宋"/>
          <w:color w:val="auto"/>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ascii="仿宋" w:hAnsi="仿宋" w:eastAsia="仿宋" w:cs="仿宋"/>
          <w:b/>
          <w:color w:val="auto"/>
          <w:highlight w:val="none"/>
        </w:rPr>
        <w:t>【政府采购合同专用条款】</w:t>
      </w:r>
      <w:r>
        <w:rPr>
          <w:rFonts w:ascii="仿宋" w:hAnsi="仿宋" w:eastAsia="仿宋" w:cs="仿宋"/>
          <w:color w:val="auto"/>
          <w:highlight w:val="none"/>
        </w:rPr>
        <w:t>。</w:t>
      </w:r>
    </w:p>
    <w:p>
      <w:pPr>
        <w:pStyle w:val="9"/>
        <w:jc w:val="left"/>
        <w:rPr>
          <w:rFonts w:ascii="仿宋" w:hAnsi="仿宋" w:eastAsia="仿宋" w:cs="仿宋"/>
          <w:color w:val="auto"/>
          <w:highlight w:val="none"/>
        </w:rPr>
      </w:pPr>
      <w:r>
        <w:rPr>
          <w:rFonts w:ascii="仿宋" w:hAnsi="仿宋" w:eastAsia="仿宋" w:cs="仿宋"/>
          <w:color w:val="auto"/>
          <w:highlight w:val="none"/>
        </w:rPr>
        <w:t>（7）其他术语解释，见</w:t>
      </w:r>
      <w:r>
        <w:rPr>
          <w:rFonts w:ascii="仿宋" w:hAnsi="仿宋" w:eastAsia="仿宋" w:cs="仿宋"/>
          <w:b/>
          <w:color w:val="auto"/>
          <w:highlight w:val="none"/>
        </w:rPr>
        <w:t>【政府采购合同专用条款】</w:t>
      </w:r>
      <w:r>
        <w:rPr>
          <w:rFonts w:ascii="仿宋" w:hAnsi="仿宋" w:eastAsia="仿宋" w:cs="仿宋"/>
          <w:color w:val="auto"/>
          <w:highlight w:val="none"/>
        </w:rPr>
        <w:t>。</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2.合同标的及金额</w:t>
      </w:r>
    </w:p>
    <w:p>
      <w:pPr>
        <w:pStyle w:val="9"/>
        <w:jc w:val="left"/>
        <w:rPr>
          <w:rFonts w:ascii="仿宋" w:hAnsi="仿宋" w:eastAsia="仿宋" w:cs="仿宋"/>
          <w:color w:val="auto"/>
          <w:highlight w:val="none"/>
        </w:rPr>
      </w:pPr>
      <w:r>
        <w:rPr>
          <w:rFonts w:ascii="仿宋" w:hAnsi="仿宋" w:eastAsia="仿宋" w:cs="仿宋"/>
          <w:color w:val="auto"/>
          <w:highlight w:val="none"/>
        </w:rPr>
        <w:t>2.1 合同标的及金额应与中标（成交）结果一致。乙方为履行本合同而发生的所有费用均应包含在合同价款中，甲方不再另行支付其他任何费用。</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3. 履行合同的时间、地点和方式</w:t>
      </w:r>
    </w:p>
    <w:p>
      <w:pPr>
        <w:pStyle w:val="9"/>
        <w:jc w:val="left"/>
        <w:rPr>
          <w:rFonts w:ascii="仿宋" w:hAnsi="仿宋" w:eastAsia="仿宋" w:cs="仿宋"/>
          <w:color w:val="auto"/>
          <w:highlight w:val="none"/>
        </w:rPr>
      </w:pPr>
      <w:r>
        <w:rPr>
          <w:rFonts w:ascii="仿宋" w:hAnsi="仿宋" w:eastAsia="仿宋" w:cs="仿宋"/>
          <w:color w:val="auto"/>
          <w:highlight w:val="none"/>
        </w:rPr>
        <w:t>3.1 乙方应当在约定的时间、地点，按照约定方式履行合同。</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4. 甲方的权利和义务</w:t>
      </w:r>
    </w:p>
    <w:p>
      <w:pPr>
        <w:pStyle w:val="9"/>
        <w:jc w:val="left"/>
        <w:rPr>
          <w:rFonts w:ascii="仿宋" w:hAnsi="仿宋" w:eastAsia="仿宋" w:cs="仿宋"/>
          <w:color w:val="auto"/>
          <w:highlight w:val="none"/>
        </w:rPr>
      </w:pPr>
      <w:r>
        <w:rPr>
          <w:rFonts w:ascii="仿宋" w:hAnsi="仿宋" w:eastAsia="仿宋" w:cs="仿宋"/>
          <w:color w:val="auto"/>
          <w:highlight w:val="none"/>
        </w:rPr>
        <w:t>4.1 签署合同后，甲方应确定项目负责人（或项目联系人），负责与本合同有关的事务。甲方有权对乙方的履约行为进行检查，并及时确认乙方提交的事项。甲方应当配合乙方完成相关项目实施工作。</w:t>
      </w:r>
    </w:p>
    <w:p>
      <w:pPr>
        <w:pStyle w:val="9"/>
        <w:jc w:val="left"/>
        <w:rPr>
          <w:rFonts w:ascii="仿宋" w:hAnsi="仿宋" w:eastAsia="仿宋" w:cs="仿宋"/>
          <w:color w:val="auto"/>
          <w:highlight w:val="none"/>
        </w:rPr>
      </w:pPr>
      <w:r>
        <w:rPr>
          <w:rFonts w:ascii="仿宋" w:hAnsi="仿宋" w:eastAsia="仿宋" w:cs="仿宋"/>
          <w:color w:val="auto"/>
          <w:highlight w:val="none"/>
        </w:rPr>
        <w:t>4.2 甲方有权要求乙方按时提交各阶段有关安排计划，并有权定期核对乙方提供货物数量、规格、质量等内容。甲方有权督促乙方工作并要求乙方更换不符合要求的货物。</w:t>
      </w:r>
    </w:p>
    <w:p>
      <w:pPr>
        <w:pStyle w:val="9"/>
        <w:jc w:val="left"/>
        <w:rPr>
          <w:rFonts w:ascii="仿宋" w:hAnsi="仿宋" w:eastAsia="仿宋" w:cs="仿宋"/>
          <w:color w:val="auto"/>
          <w:highlight w:val="none"/>
        </w:rPr>
      </w:pPr>
      <w:r>
        <w:rPr>
          <w:rFonts w:ascii="仿宋" w:hAnsi="仿宋" w:eastAsia="仿宋" w:cs="仿宋"/>
          <w:color w:val="auto"/>
          <w:highlight w:val="none"/>
        </w:rPr>
        <w:t>4.3 甲方有权要求乙方对缺陷部分予以修复，并按合同约定享有货物保修及其他合同约定的权利。</w:t>
      </w:r>
    </w:p>
    <w:p>
      <w:pPr>
        <w:pStyle w:val="9"/>
        <w:jc w:val="left"/>
        <w:rPr>
          <w:rFonts w:ascii="仿宋" w:hAnsi="仿宋" w:eastAsia="仿宋" w:cs="仿宋"/>
          <w:color w:val="auto"/>
          <w:highlight w:val="none"/>
        </w:rPr>
      </w:pPr>
      <w:r>
        <w:rPr>
          <w:rFonts w:ascii="仿宋" w:hAnsi="仿宋" w:eastAsia="仿宋" w:cs="仿宋"/>
          <w:color w:val="auto"/>
          <w:highlight w:val="none"/>
        </w:rPr>
        <w:t>4.4 甲方应当按照合同约定及时对交付的货物进行验收，未在</w:t>
      </w:r>
      <w:r>
        <w:rPr>
          <w:rFonts w:ascii="仿宋" w:hAnsi="仿宋" w:eastAsia="仿宋" w:cs="仿宋"/>
          <w:b/>
          <w:color w:val="auto"/>
          <w:highlight w:val="none"/>
        </w:rPr>
        <w:t>【政府采购合同专用条款】</w:t>
      </w:r>
      <w:r>
        <w:rPr>
          <w:rFonts w:ascii="仿宋" w:hAnsi="仿宋" w:eastAsia="仿宋" w:cs="仿宋"/>
          <w:color w:val="auto"/>
          <w:highlight w:val="none"/>
        </w:rPr>
        <w:t>约定的期限内对乙方履约提出任何异议或者向乙方作出任何说明的，视为验收通过。</w:t>
      </w:r>
    </w:p>
    <w:p>
      <w:pPr>
        <w:pStyle w:val="9"/>
        <w:jc w:val="left"/>
        <w:rPr>
          <w:rFonts w:ascii="仿宋" w:hAnsi="仿宋" w:eastAsia="仿宋" w:cs="仿宋"/>
          <w:color w:val="auto"/>
          <w:highlight w:val="none"/>
        </w:rPr>
      </w:pPr>
      <w:r>
        <w:rPr>
          <w:rFonts w:ascii="仿宋" w:hAnsi="仿宋" w:eastAsia="仿宋" w:cs="仿宋"/>
          <w:color w:val="auto"/>
          <w:highlight w:val="none"/>
        </w:rPr>
        <w:t>4.5 甲方应当根据合同约定及时向乙方支付合同价款，不得以内部人员变更、履行内部付款流程等为由，拒绝或迟延支付。</w:t>
      </w:r>
    </w:p>
    <w:p>
      <w:pPr>
        <w:pStyle w:val="9"/>
        <w:jc w:val="left"/>
        <w:rPr>
          <w:rFonts w:ascii="仿宋" w:hAnsi="仿宋" w:eastAsia="仿宋" w:cs="仿宋"/>
          <w:color w:val="auto"/>
          <w:highlight w:val="none"/>
        </w:rPr>
      </w:pPr>
      <w:r>
        <w:rPr>
          <w:rFonts w:ascii="仿宋" w:hAnsi="仿宋" w:eastAsia="仿宋" w:cs="仿宋"/>
          <w:color w:val="auto"/>
          <w:highlight w:val="none"/>
        </w:rPr>
        <w:t>4.6 国家法律法规规定及</w:t>
      </w:r>
      <w:r>
        <w:rPr>
          <w:rFonts w:ascii="仿宋" w:hAnsi="仿宋" w:eastAsia="仿宋" w:cs="仿宋"/>
          <w:b/>
          <w:color w:val="auto"/>
          <w:highlight w:val="none"/>
        </w:rPr>
        <w:t>【政府采购合同专用条款】</w:t>
      </w:r>
      <w:r>
        <w:rPr>
          <w:rFonts w:ascii="仿宋" w:hAnsi="仿宋" w:eastAsia="仿宋" w:cs="仿宋"/>
          <w:color w:val="auto"/>
          <w:highlight w:val="none"/>
        </w:rPr>
        <w:t>约定应由甲方承担的其他义务和责任。</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5. 乙方的权利和义务</w:t>
      </w:r>
    </w:p>
    <w:p>
      <w:pPr>
        <w:pStyle w:val="9"/>
        <w:jc w:val="left"/>
        <w:rPr>
          <w:rFonts w:ascii="仿宋" w:hAnsi="仿宋" w:eastAsia="仿宋" w:cs="仿宋"/>
          <w:color w:val="auto"/>
          <w:highlight w:val="none"/>
        </w:rPr>
      </w:pPr>
      <w:r>
        <w:rPr>
          <w:rFonts w:ascii="仿宋" w:hAnsi="仿宋" w:eastAsia="仿宋" w:cs="仿宋"/>
          <w:color w:val="auto"/>
          <w:highlight w:val="none"/>
        </w:rPr>
        <w:t>5.1 签署合同后，乙方应确定项目负责人（或项目联系人），负责与本合同有关的事务。</w:t>
      </w:r>
    </w:p>
    <w:p>
      <w:pPr>
        <w:pStyle w:val="9"/>
        <w:jc w:val="left"/>
        <w:rPr>
          <w:rFonts w:ascii="仿宋" w:hAnsi="仿宋" w:eastAsia="仿宋" w:cs="仿宋"/>
          <w:color w:val="auto"/>
          <w:highlight w:val="none"/>
        </w:rPr>
      </w:pPr>
      <w:r>
        <w:rPr>
          <w:rFonts w:ascii="仿宋" w:hAnsi="仿宋" w:eastAsia="仿宋" w:cs="仿宋"/>
          <w:color w:val="auto"/>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pPr>
        <w:pStyle w:val="9"/>
        <w:jc w:val="left"/>
        <w:rPr>
          <w:rFonts w:ascii="仿宋" w:hAnsi="仿宋" w:eastAsia="仿宋" w:cs="仿宋"/>
          <w:color w:val="auto"/>
          <w:highlight w:val="none"/>
        </w:rPr>
      </w:pPr>
      <w:r>
        <w:rPr>
          <w:rFonts w:ascii="仿宋" w:hAnsi="仿宋" w:eastAsia="仿宋" w:cs="仿宋"/>
          <w:color w:val="auto"/>
          <w:highlight w:val="none"/>
        </w:rPr>
        <w:t>5.3乙方有权根据合同约定向甲方收取合同价款。</w:t>
      </w:r>
    </w:p>
    <w:p>
      <w:pPr>
        <w:pStyle w:val="9"/>
        <w:jc w:val="left"/>
        <w:rPr>
          <w:rFonts w:ascii="仿宋" w:hAnsi="仿宋" w:eastAsia="仿宋" w:cs="仿宋"/>
          <w:color w:val="auto"/>
          <w:highlight w:val="none"/>
        </w:rPr>
      </w:pPr>
      <w:r>
        <w:rPr>
          <w:rFonts w:ascii="仿宋" w:hAnsi="仿宋" w:eastAsia="仿宋" w:cs="仿宋"/>
          <w:color w:val="auto"/>
          <w:highlight w:val="none"/>
        </w:rPr>
        <w:t>5.4国家法律法规规定及</w:t>
      </w:r>
      <w:r>
        <w:rPr>
          <w:rFonts w:ascii="仿宋" w:hAnsi="仿宋" w:eastAsia="仿宋" w:cs="仿宋"/>
          <w:b/>
          <w:color w:val="auto"/>
          <w:highlight w:val="none"/>
        </w:rPr>
        <w:t>【政府采购合同专用条款】</w:t>
      </w:r>
      <w:r>
        <w:rPr>
          <w:rFonts w:ascii="仿宋" w:hAnsi="仿宋" w:eastAsia="仿宋" w:cs="仿宋"/>
          <w:color w:val="auto"/>
          <w:highlight w:val="none"/>
        </w:rPr>
        <w:t>约定应由乙方承担的其他义务和责任。</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6.合同履行</w:t>
      </w:r>
    </w:p>
    <w:p>
      <w:pPr>
        <w:pStyle w:val="9"/>
        <w:jc w:val="left"/>
        <w:rPr>
          <w:rFonts w:ascii="仿宋" w:hAnsi="仿宋" w:eastAsia="仿宋" w:cs="仿宋"/>
          <w:color w:val="auto"/>
          <w:highlight w:val="none"/>
        </w:rPr>
      </w:pPr>
      <w:r>
        <w:rPr>
          <w:rFonts w:ascii="仿宋" w:hAnsi="仿宋" w:eastAsia="仿宋" w:cs="仿宋"/>
          <w:color w:val="auto"/>
          <w:highlight w:val="none"/>
        </w:rPr>
        <w:t>6.1 甲乙双方应当按照</w:t>
      </w:r>
      <w:r>
        <w:rPr>
          <w:rFonts w:ascii="仿宋" w:hAnsi="仿宋" w:eastAsia="仿宋" w:cs="仿宋"/>
          <w:b/>
          <w:color w:val="auto"/>
          <w:highlight w:val="none"/>
        </w:rPr>
        <w:t>【政府采购合同专用条款】</w:t>
      </w:r>
      <w:r>
        <w:rPr>
          <w:rFonts w:ascii="仿宋" w:hAnsi="仿宋" w:eastAsia="仿宋" w:cs="仿宋"/>
          <w:color w:val="auto"/>
          <w:highlight w:val="none"/>
        </w:rPr>
        <w:t>约定顺序履行合同义务；如果没有先后顺序的，应当同时履行。</w:t>
      </w:r>
    </w:p>
    <w:p>
      <w:pPr>
        <w:pStyle w:val="9"/>
        <w:jc w:val="left"/>
        <w:rPr>
          <w:rFonts w:ascii="仿宋" w:hAnsi="仿宋" w:eastAsia="仿宋" w:cs="仿宋"/>
          <w:color w:val="auto"/>
          <w:highlight w:val="none"/>
        </w:rPr>
      </w:pPr>
      <w:r>
        <w:rPr>
          <w:rFonts w:ascii="仿宋" w:hAnsi="仿宋" w:eastAsia="仿宋" w:cs="仿宋"/>
          <w:color w:val="auto"/>
          <w:highlight w:val="none"/>
        </w:rPr>
        <w:t>6.2 甲乙双方按照合同约定顺序履行合同义务时，应当先履行一方未履行的，后履行一方有权拒绝其履行请求。先履行一方履行不符合约定的，后履行一方有权拒绝其相应的履行请求。</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7. 货物包装、运输、保险和交付要求</w:t>
      </w:r>
    </w:p>
    <w:p>
      <w:pPr>
        <w:pStyle w:val="9"/>
        <w:jc w:val="left"/>
        <w:rPr>
          <w:rFonts w:ascii="仿宋" w:hAnsi="仿宋" w:eastAsia="仿宋" w:cs="仿宋"/>
          <w:color w:val="auto"/>
          <w:highlight w:val="none"/>
        </w:rPr>
      </w:pPr>
      <w:r>
        <w:rPr>
          <w:rFonts w:ascii="仿宋" w:hAnsi="仿宋" w:eastAsia="仿宋" w:cs="仿宋"/>
          <w:color w:val="auto"/>
          <w:highlight w:val="none"/>
        </w:rPr>
        <w:t>7.1 本合同涉及商品包装、快递包装的，除</w:t>
      </w:r>
      <w:r>
        <w:rPr>
          <w:rFonts w:ascii="仿宋" w:hAnsi="仿宋" w:eastAsia="仿宋" w:cs="仿宋"/>
          <w:b/>
          <w:color w:val="auto"/>
          <w:highlight w:val="none"/>
        </w:rPr>
        <w:t>【政府采购合同专用条款】</w:t>
      </w:r>
      <w:r>
        <w:rPr>
          <w:rFonts w:ascii="仿宋" w:hAnsi="仿宋" w:eastAsia="仿宋" w:cs="仿宋"/>
          <w:color w:val="auto"/>
          <w:highlight w:val="none"/>
        </w:rPr>
        <w:t>另有约定外，包装应适应远距离运输、防潮、防震、防锈和防野蛮装卸等要求，确保货物安全无损地运抵</w:t>
      </w:r>
      <w:r>
        <w:rPr>
          <w:rFonts w:ascii="仿宋" w:hAnsi="仿宋" w:eastAsia="仿宋" w:cs="仿宋"/>
          <w:b/>
          <w:color w:val="auto"/>
          <w:highlight w:val="none"/>
        </w:rPr>
        <w:t>【政府采购合同专用条款】</w:t>
      </w:r>
      <w:r>
        <w:rPr>
          <w:rFonts w:ascii="仿宋" w:hAnsi="仿宋" w:eastAsia="仿宋" w:cs="仿宋"/>
          <w:color w:val="auto"/>
          <w:highlight w:val="none"/>
        </w:rPr>
        <w:t>约定的指定现场。</w:t>
      </w:r>
    </w:p>
    <w:p>
      <w:pPr>
        <w:pStyle w:val="9"/>
        <w:jc w:val="left"/>
        <w:rPr>
          <w:rFonts w:ascii="仿宋" w:hAnsi="仿宋" w:eastAsia="仿宋" w:cs="仿宋"/>
          <w:color w:val="auto"/>
          <w:highlight w:val="none"/>
        </w:rPr>
      </w:pPr>
      <w:r>
        <w:rPr>
          <w:rFonts w:ascii="仿宋" w:hAnsi="仿宋" w:eastAsia="仿宋" w:cs="仿宋"/>
          <w:color w:val="auto"/>
          <w:highlight w:val="none"/>
        </w:rPr>
        <w:t>7.2 除</w:t>
      </w:r>
      <w:r>
        <w:rPr>
          <w:rFonts w:ascii="仿宋" w:hAnsi="仿宋" w:eastAsia="仿宋" w:cs="仿宋"/>
          <w:b/>
          <w:color w:val="auto"/>
          <w:highlight w:val="none"/>
        </w:rPr>
        <w:t>【政府采购合同专用条款】</w:t>
      </w:r>
      <w:r>
        <w:rPr>
          <w:rFonts w:ascii="仿宋" w:hAnsi="仿宋" w:eastAsia="仿宋" w:cs="仿宋"/>
          <w:color w:val="auto"/>
          <w:highlight w:val="none"/>
        </w:rPr>
        <w:t>另有约定外，乙方负责办理将货物运抵本合同规定的交货地点，并装卸、交付至甲方的一切运输事项，相关费用应包含在合同价款中。</w:t>
      </w:r>
    </w:p>
    <w:p>
      <w:pPr>
        <w:pStyle w:val="9"/>
        <w:jc w:val="left"/>
        <w:rPr>
          <w:rFonts w:ascii="仿宋" w:hAnsi="仿宋" w:eastAsia="仿宋" w:cs="仿宋"/>
          <w:color w:val="auto"/>
          <w:highlight w:val="none"/>
        </w:rPr>
      </w:pPr>
      <w:r>
        <w:rPr>
          <w:rFonts w:ascii="仿宋" w:hAnsi="仿宋" w:eastAsia="仿宋" w:cs="仿宋"/>
          <w:color w:val="auto"/>
          <w:highlight w:val="none"/>
        </w:rPr>
        <w:t>7.3 货物保险要求按</w:t>
      </w:r>
      <w:r>
        <w:rPr>
          <w:rFonts w:ascii="仿宋" w:hAnsi="仿宋" w:eastAsia="仿宋" w:cs="仿宋"/>
          <w:b/>
          <w:color w:val="auto"/>
          <w:highlight w:val="none"/>
        </w:rPr>
        <w:t>【政府采购合同专用条款】</w:t>
      </w:r>
      <w:r>
        <w:rPr>
          <w:rFonts w:ascii="仿宋" w:hAnsi="仿宋" w:eastAsia="仿宋" w:cs="仿宋"/>
          <w:color w:val="auto"/>
          <w:highlight w:val="none"/>
        </w:rPr>
        <w:t>规定执行。</w:t>
      </w:r>
    </w:p>
    <w:p>
      <w:pPr>
        <w:pStyle w:val="9"/>
        <w:jc w:val="left"/>
        <w:rPr>
          <w:rFonts w:ascii="仿宋" w:hAnsi="仿宋" w:eastAsia="仿宋" w:cs="仿宋"/>
          <w:color w:val="auto"/>
          <w:highlight w:val="none"/>
        </w:rPr>
      </w:pPr>
      <w:r>
        <w:rPr>
          <w:rFonts w:ascii="仿宋" w:hAnsi="仿宋" w:eastAsia="仿宋" w:cs="仿宋"/>
          <w:color w:val="auto"/>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pPr>
        <w:pStyle w:val="9"/>
        <w:jc w:val="left"/>
        <w:rPr>
          <w:rFonts w:ascii="仿宋" w:hAnsi="仿宋" w:eastAsia="仿宋" w:cs="仿宋"/>
          <w:color w:val="auto"/>
          <w:highlight w:val="none"/>
        </w:rPr>
      </w:pPr>
      <w:r>
        <w:rPr>
          <w:rFonts w:ascii="仿宋" w:hAnsi="仿宋" w:eastAsia="仿宋" w:cs="仿宋"/>
          <w:color w:val="auto"/>
          <w:highlight w:val="none"/>
        </w:rPr>
        <w:t>7.5 乙方在运输到达之前应提前通知甲方，并提示货物运输装卸的注意事项，甲方配合乙方做好货物的接收工作。</w:t>
      </w:r>
    </w:p>
    <w:p>
      <w:pPr>
        <w:pStyle w:val="9"/>
        <w:jc w:val="left"/>
        <w:rPr>
          <w:rFonts w:ascii="仿宋" w:hAnsi="仿宋" w:eastAsia="仿宋" w:cs="仿宋"/>
          <w:color w:val="auto"/>
          <w:highlight w:val="none"/>
        </w:rPr>
      </w:pPr>
      <w:r>
        <w:rPr>
          <w:rFonts w:ascii="仿宋" w:hAnsi="仿宋" w:eastAsia="仿宋" w:cs="仿宋"/>
          <w:color w:val="auto"/>
          <w:highlight w:val="none"/>
        </w:rPr>
        <w:t>7.6 如因包装、运输问题导致货物损毁、丢失或者品质下降，甲方有权要求降价、换货、拒收部分或整批货物，由此产生的费用和损失，均由乙方承担。</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8. 质量标准和保证</w:t>
      </w:r>
    </w:p>
    <w:p>
      <w:pPr>
        <w:pStyle w:val="9"/>
        <w:jc w:val="left"/>
        <w:rPr>
          <w:rFonts w:ascii="仿宋" w:hAnsi="仿宋" w:eastAsia="仿宋" w:cs="仿宋"/>
          <w:color w:val="auto"/>
          <w:highlight w:val="none"/>
        </w:rPr>
      </w:pPr>
      <w:r>
        <w:rPr>
          <w:rFonts w:ascii="仿宋" w:hAnsi="仿宋" w:eastAsia="仿宋" w:cs="仿宋"/>
          <w:color w:val="auto"/>
          <w:highlight w:val="none"/>
        </w:rPr>
        <w:t>8.1 质量标准</w:t>
      </w:r>
    </w:p>
    <w:p>
      <w:pPr>
        <w:pStyle w:val="9"/>
        <w:jc w:val="left"/>
        <w:rPr>
          <w:rFonts w:ascii="仿宋" w:hAnsi="仿宋" w:eastAsia="仿宋" w:cs="仿宋"/>
          <w:color w:val="auto"/>
          <w:highlight w:val="none"/>
        </w:rPr>
      </w:pPr>
      <w:r>
        <w:rPr>
          <w:rFonts w:ascii="仿宋" w:hAnsi="仿宋" w:eastAsia="仿宋" w:cs="仿宋"/>
          <w:color w:val="auto"/>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pPr>
        <w:pStyle w:val="9"/>
        <w:jc w:val="left"/>
        <w:rPr>
          <w:rFonts w:ascii="仿宋" w:hAnsi="仿宋" w:eastAsia="仿宋" w:cs="仿宋"/>
          <w:color w:val="auto"/>
          <w:highlight w:val="none"/>
        </w:rPr>
      </w:pPr>
      <w:r>
        <w:rPr>
          <w:rFonts w:ascii="仿宋" w:hAnsi="仿宋" w:eastAsia="仿宋" w:cs="仿宋"/>
          <w:color w:val="auto"/>
          <w:highlight w:val="none"/>
        </w:rPr>
        <w:t>（2）采用中华人民共和国法定计量单位。</w:t>
      </w:r>
    </w:p>
    <w:p>
      <w:pPr>
        <w:pStyle w:val="9"/>
        <w:jc w:val="left"/>
        <w:rPr>
          <w:rFonts w:ascii="仿宋" w:hAnsi="仿宋" w:eastAsia="仿宋" w:cs="仿宋"/>
          <w:color w:val="auto"/>
          <w:highlight w:val="none"/>
        </w:rPr>
      </w:pPr>
      <w:r>
        <w:rPr>
          <w:rFonts w:ascii="仿宋" w:hAnsi="仿宋" w:eastAsia="仿宋" w:cs="仿宋"/>
          <w:color w:val="auto"/>
          <w:highlight w:val="none"/>
        </w:rPr>
        <w:t>（3）乙方所提供的货物应符合国家有关安全、环保、卫生的规定。</w:t>
      </w:r>
    </w:p>
    <w:p>
      <w:pPr>
        <w:pStyle w:val="9"/>
        <w:jc w:val="left"/>
        <w:rPr>
          <w:rFonts w:ascii="仿宋" w:hAnsi="仿宋" w:eastAsia="仿宋" w:cs="仿宋"/>
          <w:color w:val="auto"/>
          <w:highlight w:val="none"/>
        </w:rPr>
      </w:pPr>
      <w:r>
        <w:rPr>
          <w:rFonts w:ascii="仿宋" w:hAnsi="仿宋" w:eastAsia="仿宋" w:cs="仿宋"/>
          <w:color w:val="auto"/>
          <w:highlight w:val="none"/>
        </w:rPr>
        <w:t>（4）乙方应向甲方提交所提供货物的技术文件，包括相应的中文技术文件，如：产品目录、图纸、操作手册、使用说明、维护手册或服务指南等。上述文件应包装好随货物一同发运。</w:t>
      </w:r>
    </w:p>
    <w:p>
      <w:pPr>
        <w:pStyle w:val="9"/>
        <w:jc w:val="left"/>
        <w:rPr>
          <w:rFonts w:ascii="仿宋" w:hAnsi="仿宋" w:eastAsia="仿宋" w:cs="仿宋"/>
          <w:color w:val="auto"/>
          <w:highlight w:val="none"/>
        </w:rPr>
      </w:pPr>
      <w:r>
        <w:rPr>
          <w:rFonts w:ascii="仿宋" w:hAnsi="仿宋" w:eastAsia="仿宋" w:cs="仿宋"/>
          <w:color w:val="auto"/>
          <w:highlight w:val="none"/>
        </w:rPr>
        <w:t>8.2 保证</w:t>
      </w:r>
    </w:p>
    <w:p>
      <w:pPr>
        <w:pStyle w:val="9"/>
        <w:jc w:val="left"/>
        <w:rPr>
          <w:rFonts w:ascii="仿宋" w:hAnsi="仿宋" w:eastAsia="仿宋" w:cs="仿宋"/>
          <w:color w:val="auto"/>
          <w:highlight w:val="none"/>
        </w:rPr>
      </w:pPr>
      <w:r>
        <w:rPr>
          <w:rFonts w:ascii="仿宋" w:hAnsi="仿宋" w:eastAsia="仿宋" w:cs="仿宋"/>
          <w:color w:val="auto"/>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pPr>
        <w:pStyle w:val="9"/>
        <w:jc w:val="left"/>
        <w:rPr>
          <w:rFonts w:ascii="仿宋" w:hAnsi="仿宋" w:eastAsia="仿宋" w:cs="仿宋"/>
          <w:color w:val="auto"/>
          <w:highlight w:val="none"/>
        </w:rPr>
      </w:pPr>
      <w:r>
        <w:rPr>
          <w:rFonts w:ascii="仿宋" w:hAnsi="仿宋" w:eastAsia="仿宋" w:cs="仿宋"/>
          <w:color w:val="auto"/>
          <w:highlight w:val="none"/>
        </w:rPr>
        <w:t>（2）在质量保证期内所发现的缺陷，甲方应尽快以书面形式通知乙方。</w:t>
      </w:r>
    </w:p>
    <w:p>
      <w:pPr>
        <w:pStyle w:val="9"/>
        <w:jc w:val="left"/>
        <w:rPr>
          <w:rFonts w:ascii="仿宋" w:hAnsi="仿宋" w:eastAsia="仿宋" w:cs="仿宋"/>
          <w:color w:val="auto"/>
          <w:highlight w:val="none"/>
        </w:rPr>
      </w:pPr>
      <w:r>
        <w:rPr>
          <w:rFonts w:ascii="仿宋" w:hAnsi="仿宋" w:eastAsia="仿宋" w:cs="仿宋"/>
          <w:color w:val="auto"/>
          <w:highlight w:val="none"/>
        </w:rPr>
        <w:t>（3）乙方收到通知后，应在【政府采购合同专用条款】规定的响应时间内以合理的速度免费维修或更换有缺陷的货物或部件。</w:t>
      </w:r>
    </w:p>
    <w:p>
      <w:pPr>
        <w:pStyle w:val="9"/>
        <w:jc w:val="left"/>
        <w:rPr>
          <w:rFonts w:ascii="仿宋" w:hAnsi="仿宋" w:eastAsia="仿宋" w:cs="仿宋"/>
          <w:color w:val="auto"/>
          <w:highlight w:val="none"/>
        </w:rPr>
      </w:pPr>
      <w:r>
        <w:rPr>
          <w:rFonts w:ascii="仿宋" w:hAnsi="仿宋" w:eastAsia="仿宋" w:cs="仿宋"/>
          <w:color w:val="auto"/>
          <w:highlight w:val="none"/>
        </w:rPr>
        <w:t>（4）在质量保证期内，如果货物的质量或规格与合同不符，或证实货物是有缺陷的，包括潜在的缺陷或使用不符合要求的材料等，甲方可以根据本合同第15.1条规定以书面形式追究乙方的违约责任。</w:t>
      </w:r>
    </w:p>
    <w:p>
      <w:pPr>
        <w:pStyle w:val="9"/>
        <w:jc w:val="left"/>
        <w:rPr>
          <w:rFonts w:ascii="仿宋" w:hAnsi="仿宋" w:eastAsia="仿宋" w:cs="仿宋"/>
          <w:color w:val="auto"/>
          <w:highlight w:val="none"/>
        </w:rPr>
      </w:pPr>
      <w:r>
        <w:rPr>
          <w:rFonts w:ascii="仿宋" w:hAnsi="仿宋" w:eastAsia="仿宋" w:cs="仿宋"/>
          <w:color w:val="auto"/>
          <w:highlight w:val="none"/>
        </w:rPr>
        <w:t>（5）乙方在约定的时间内未能弥补缺陷，甲方可采取必要的补救措施，但其风险和费用将由乙方承担，甲方根据合同约定对乙方行使的其他权利不受影响。</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9. 权利瑕疵担保</w:t>
      </w:r>
    </w:p>
    <w:p>
      <w:pPr>
        <w:pStyle w:val="9"/>
        <w:jc w:val="left"/>
        <w:rPr>
          <w:rFonts w:ascii="仿宋" w:hAnsi="仿宋" w:eastAsia="仿宋" w:cs="仿宋"/>
          <w:color w:val="auto"/>
          <w:highlight w:val="none"/>
        </w:rPr>
      </w:pPr>
      <w:r>
        <w:rPr>
          <w:rFonts w:ascii="仿宋" w:hAnsi="仿宋" w:eastAsia="仿宋" w:cs="仿宋"/>
          <w:color w:val="auto"/>
          <w:highlight w:val="none"/>
        </w:rPr>
        <w:t>9.1 乙方保证对其出售的货物享有合法的权利。</w:t>
      </w:r>
    </w:p>
    <w:p>
      <w:pPr>
        <w:pStyle w:val="9"/>
        <w:jc w:val="left"/>
        <w:rPr>
          <w:rFonts w:ascii="仿宋" w:hAnsi="仿宋" w:eastAsia="仿宋" w:cs="仿宋"/>
          <w:color w:val="auto"/>
          <w:highlight w:val="none"/>
        </w:rPr>
      </w:pPr>
      <w:r>
        <w:rPr>
          <w:rFonts w:ascii="仿宋" w:hAnsi="仿宋" w:eastAsia="仿宋" w:cs="仿宋"/>
          <w:color w:val="auto"/>
          <w:highlight w:val="none"/>
        </w:rPr>
        <w:t>9.2 乙方保证在交付的货物上不存在抵押权等担保物权。</w:t>
      </w:r>
    </w:p>
    <w:p>
      <w:pPr>
        <w:pStyle w:val="9"/>
        <w:jc w:val="left"/>
        <w:rPr>
          <w:rFonts w:ascii="仿宋" w:hAnsi="仿宋" w:eastAsia="仿宋" w:cs="仿宋"/>
          <w:color w:val="auto"/>
          <w:highlight w:val="none"/>
        </w:rPr>
      </w:pPr>
      <w:r>
        <w:rPr>
          <w:rFonts w:ascii="仿宋" w:hAnsi="仿宋" w:eastAsia="仿宋" w:cs="仿宋"/>
          <w:color w:val="auto"/>
          <w:highlight w:val="none"/>
        </w:rPr>
        <w:t>9.3 如甲方使用上述货物构成对第三人侵权的，则由乙方承担全部责任。</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10. 知识产权保护</w:t>
      </w:r>
    </w:p>
    <w:p>
      <w:pPr>
        <w:pStyle w:val="9"/>
        <w:jc w:val="left"/>
        <w:rPr>
          <w:rFonts w:ascii="仿宋" w:hAnsi="仿宋" w:eastAsia="仿宋" w:cs="仿宋"/>
          <w:color w:val="auto"/>
          <w:highlight w:val="none"/>
        </w:rPr>
      </w:pPr>
      <w:r>
        <w:rPr>
          <w:rFonts w:ascii="仿宋" w:hAnsi="仿宋" w:eastAsia="仿宋" w:cs="仿宋"/>
          <w:color w:val="auto"/>
          <w:highlight w:val="none"/>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11. 保密义务</w:t>
      </w:r>
    </w:p>
    <w:p>
      <w:pPr>
        <w:pStyle w:val="9"/>
        <w:jc w:val="left"/>
        <w:rPr>
          <w:rFonts w:ascii="仿宋" w:hAnsi="仿宋" w:eastAsia="仿宋" w:cs="仿宋"/>
          <w:color w:val="auto"/>
          <w:highlight w:val="none"/>
        </w:rPr>
      </w:pPr>
      <w:r>
        <w:rPr>
          <w:rFonts w:ascii="仿宋" w:hAnsi="仿宋" w:eastAsia="仿宋" w:cs="仿宋"/>
          <w:color w:val="auto"/>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ascii="仿宋" w:hAnsi="仿宋" w:eastAsia="仿宋" w:cs="仿宋"/>
          <w:b/>
          <w:color w:val="auto"/>
          <w:highlight w:val="none"/>
        </w:rPr>
        <w:t>【政府采购合同专用条款】</w:t>
      </w:r>
      <w:r>
        <w:rPr>
          <w:rFonts w:ascii="仿宋" w:hAnsi="仿宋" w:eastAsia="仿宋" w:cs="仿宋"/>
          <w:color w:val="auto"/>
          <w:highlight w:val="none"/>
        </w:rPr>
        <w:t>中约定。</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12. 合同价款支付</w:t>
      </w:r>
    </w:p>
    <w:p>
      <w:pPr>
        <w:pStyle w:val="9"/>
        <w:jc w:val="left"/>
        <w:rPr>
          <w:rFonts w:ascii="仿宋" w:hAnsi="仿宋" w:eastAsia="仿宋" w:cs="仿宋"/>
          <w:color w:val="auto"/>
          <w:highlight w:val="none"/>
        </w:rPr>
      </w:pPr>
      <w:r>
        <w:rPr>
          <w:rFonts w:ascii="仿宋" w:hAnsi="仿宋" w:eastAsia="仿宋" w:cs="仿宋"/>
          <w:color w:val="auto"/>
          <w:highlight w:val="none"/>
        </w:rPr>
        <w:t>12.1 合同价款支付按照国库集中支付制度及财政管理相关规定执行。</w:t>
      </w:r>
    </w:p>
    <w:p>
      <w:pPr>
        <w:pStyle w:val="9"/>
        <w:jc w:val="left"/>
        <w:rPr>
          <w:rFonts w:ascii="仿宋" w:hAnsi="仿宋" w:eastAsia="仿宋" w:cs="仿宋"/>
          <w:color w:val="auto"/>
          <w:highlight w:val="none"/>
        </w:rPr>
      </w:pPr>
      <w:r>
        <w:rPr>
          <w:rFonts w:ascii="仿宋" w:hAnsi="仿宋" w:eastAsia="仿宋" w:cs="仿宋"/>
          <w:color w:val="auto"/>
          <w:highlight w:val="none"/>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仿宋" w:hAnsi="仿宋" w:eastAsia="仿宋" w:cs="仿宋"/>
          <w:b/>
          <w:color w:val="auto"/>
          <w:highlight w:val="none"/>
        </w:rPr>
        <w:t>【政府采购合同专用条款】</w:t>
      </w:r>
      <w:r>
        <w:rPr>
          <w:rFonts w:ascii="仿宋" w:hAnsi="仿宋" w:eastAsia="仿宋" w:cs="仿宋"/>
          <w:color w:val="auto"/>
          <w:highlight w:val="none"/>
        </w:rPr>
        <w:t>中约定。</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13. 履约保证金</w:t>
      </w:r>
    </w:p>
    <w:p>
      <w:pPr>
        <w:pStyle w:val="9"/>
        <w:jc w:val="left"/>
        <w:rPr>
          <w:rFonts w:ascii="仿宋" w:hAnsi="仿宋" w:eastAsia="仿宋" w:cs="仿宋"/>
          <w:color w:val="auto"/>
          <w:highlight w:val="none"/>
        </w:rPr>
      </w:pPr>
      <w:r>
        <w:rPr>
          <w:rFonts w:ascii="仿宋" w:hAnsi="仿宋" w:eastAsia="仿宋" w:cs="仿宋"/>
          <w:color w:val="auto"/>
          <w:highlight w:val="none"/>
        </w:rPr>
        <w:t>13.1 乙方应当以支票、汇票、本票或者金融机构、担保机构出具的保函等非现金形式提交。</w:t>
      </w:r>
    </w:p>
    <w:p>
      <w:pPr>
        <w:pStyle w:val="9"/>
        <w:jc w:val="left"/>
        <w:rPr>
          <w:rFonts w:ascii="仿宋" w:hAnsi="仿宋" w:eastAsia="仿宋" w:cs="仿宋"/>
          <w:color w:val="auto"/>
          <w:highlight w:val="none"/>
        </w:rPr>
      </w:pPr>
      <w:r>
        <w:rPr>
          <w:rFonts w:ascii="仿宋" w:hAnsi="仿宋" w:eastAsia="仿宋" w:cs="仿宋"/>
          <w:color w:val="auto"/>
          <w:highlight w:val="none"/>
        </w:rPr>
        <w:t>13.2 如果乙方出现</w:t>
      </w:r>
      <w:r>
        <w:rPr>
          <w:rFonts w:ascii="仿宋" w:hAnsi="仿宋" w:eastAsia="仿宋" w:cs="仿宋"/>
          <w:b/>
          <w:color w:val="auto"/>
          <w:highlight w:val="none"/>
        </w:rPr>
        <w:t>【政府采购合同专用条款】</w:t>
      </w:r>
      <w:r>
        <w:rPr>
          <w:rFonts w:ascii="仿宋" w:hAnsi="仿宋" w:eastAsia="仿宋" w:cs="仿宋"/>
          <w:color w:val="auto"/>
          <w:highlight w:val="none"/>
        </w:rPr>
        <w:t>约定情形的，履约保证金不予退还；如果乙方未能按合同约定全面履行义务，甲方有权从履约保证金中取得补偿或赔偿，且不影响甲方要求乙方承担合同约定的超过履约保证金的违约责任的权利。</w:t>
      </w:r>
    </w:p>
    <w:p>
      <w:pPr>
        <w:pStyle w:val="9"/>
        <w:jc w:val="left"/>
        <w:rPr>
          <w:rFonts w:ascii="仿宋" w:hAnsi="仿宋" w:eastAsia="仿宋" w:cs="仿宋"/>
          <w:color w:val="auto"/>
          <w:highlight w:val="none"/>
        </w:rPr>
      </w:pPr>
      <w:r>
        <w:rPr>
          <w:rFonts w:ascii="仿宋" w:hAnsi="仿宋" w:eastAsia="仿宋" w:cs="仿宋"/>
          <w:color w:val="auto"/>
          <w:highlight w:val="none"/>
        </w:rPr>
        <w:t>13.3 甲方在项目通过验收后按照</w:t>
      </w:r>
      <w:r>
        <w:rPr>
          <w:rFonts w:ascii="仿宋" w:hAnsi="仿宋" w:eastAsia="仿宋" w:cs="仿宋"/>
          <w:b/>
          <w:color w:val="auto"/>
          <w:highlight w:val="none"/>
        </w:rPr>
        <w:t>【政府采购合同专用条款】</w:t>
      </w:r>
      <w:r>
        <w:rPr>
          <w:rFonts w:ascii="仿宋" w:hAnsi="仿宋" w:eastAsia="仿宋" w:cs="仿宋"/>
          <w:color w:val="auto"/>
          <w:highlight w:val="none"/>
        </w:rPr>
        <w:t>规定的时间内将履约保证金退还乙方；逾期退还的，乙方可要求甲方支付违约金，违约金按照</w:t>
      </w:r>
      <w:r>
        <w:rPr>
          <w:rFonts w:ascii="仿宋" w:hAnsi="仿宋" w:eastAsia="仿宋" w:cs="仿宋"/>
          <w:b/>
          <w:color w:val="auto"/>
          <w:highlight w:val="none"/>
        </w:rPr>
        <w:t>【政府采购合同专用条款】</w:t>
      </w:r>
      <w:r>
        <w:rPr>
          <w:rFonts w:ascii="仿宋" w:hAnsi="仿宋" w:eastAsia="仿宋" w:cs="仿宋"/>
          <w:color w:val="auto"/>
          <w:highlight w:val="none"/>
        </w:rPr>
        <w:t>规定支付。</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14. 售后服务</w:t>
      </w:r>
    </w:p>
    <w:p>
      <w:pPr>
        <w:pStyle w:val="9"/>
        <w:jc w:val="left"/>
        <w:rPr>
          <w:rFonts w:ascii="仿宋" w:hAnsi="仿宋" w:eastAsia="仿宋" w:cs="仿宋"/>
          <w:color w:val="auto"/>
          <w:highlight w:val="none"/>
        </w:rPr>
      </w:pPr>
      <w:r>
        <w:rPr>
          <w:rFonts w:ascii="仿宋" w:hAnsi="仿宋" w:eastAsia="仿宋" w:cs="仿宋"/>
          <w:color w:val="auto"/>
          <w:highlight w:val="none"/>
        </w:rPr>
        <w:t>14.1 除项目不涉及或采购活动中明确约定无须承担外，乙方还应提供下列服务：</w:t>
      </w:r>
    </w:p>
    <w:p>
      <w:pPr>
        <w:pStyle w:val="9"/>
        <w:jc w:val="left"/>
        <w:rPr>
          <w:rFonts w:ascii="仿宋" w:hAnsi="仿宋" w:eastAsia="仿宋" w:cs="仿宋"/>
          <w:color w:val="auto"/>
          <w:highlight w:val="none"/>
        </w:rPr>
      </w:pPr>
      <w:r>
        <w:rPr>
          <w:rFonts w:ascii="仿宋" w:hAnsi="仿宋" w:eastAsia="仿宋" w:cs="仿宋"/>
          <w:color w:val="auto"/>
          <w:highlight w:val="none"/>
        </w:rPr>
        <w:t>（1）货物的现场移动、安装、调试、启动监督及技术支持；</w:t>
      </w:r>
    </w:p>
    <w:p>
      <w:pPr>
        <w:pStyle w:val="9"/>
        <w:jc w:val="left"/>
        <w:rPr>
          <w:rFonts w:ascii="仿宋" w:hAnsi="仿宋" w:eastAsia="仿宋" w:cs="仿宋"/>
          <w:color w:val="auto"/>
          <w:highlight w:val="none"/>
        </w:rPr>
      </w:pPr>
      <w:r>
        <w:rPr>
          <w:rFonts w:ascii="仿宋" w:hAnsi="仿宋" w:eastAsia="仿宋" w:cs="仿宋"/>
          <w:color w:val="auto"/>
          <w:highlight w:val="none"/>
        </w:rPr>
        <w:t>（2）提供货物组装和维修所需的专用工具和辅助材料；</w:t>
      </w:r>
    </w:p>
    <w:p>
      <w:pPr>
        <w:pStyle w:val="9"/>
        <w:jc w:val="left"/>
        <w:rPr>
          <w:rFonts w:ascii="仿宋" w:hAnsi="仿宋" w:eastAsia="仿宋" w:cs="仿宋"/>
          <w:color w:val="auto"/>
          <w:highlight w:val="none"/>
        </w:rPr>
      </w:pPr>
      <w:r>
        <w:rPr>
          <w:rFonts w:ascii="仿宋" w:hAnsi="仿宋" w:eastAsia="仿宋" w:cs="仿宋"/>
          <w:color w:val="auto"/>
          <w:highlight w:val="none"/>
        </w:rPr>
        <w:t>（3）在</w:t>
      </w:r>
      <w:r>
        <w:rPr>
          <w:rFonts w:ascii="仿宋" w:hAnsi="仿宋" w:eastAsia="仿宋" w:cs="仿宋"/>
          <w:b/>
          <w:color w:val="auto"/>
          <w:highlight w:val="none"/>
        </w:rPr>
        <w:t>【政府采购合同专用条款】</w:t>
      </w:r>
      <w:r>
        <w:rPr>
          <w:rFonts w:ascii="仿宋" w:hAnsi="仿宋" w:eastAsia="仿宋" w:cs="仿宋"/>
          <w:color w:val="auto"/>
          <w:highlight w:val="none"/>
        </w:rPr>
        <w:t>约定的期限内对所有的货物实施运行监督、维修，但前提条件是该服务并不能免除乙方在质量保证期内所承担的义务；</w:t>
      </w:r>
    </w:p>
    <w:p>
      <w:pPr>
        <w:pStyle w:val="9"/>
        <w:jc w:val="left"/>
        <w:rPr>
          <w:rFonts w:ascii="仿宋" w:hAnsi="仿宋" w:eastAsia="仿宋" w:cs="仿宋"/>
          <w:color w:val="auto"/>
          <w:highlight w:val="none"/>
        </w:rPr>
      </w:pPr>
      <w:r>
        <w:rPr>
          <w:rFonts w:ascii="仿宋" w:hAnsi="仿宋" w:eastAsia="仿宋" w:cs="仿宋"/>
          <w:color w:val="auto"/>
          <w:highlight w:val="none"/>
        </w:rPr>
        <w:t>（4）在制造商所在地或指定现场就货物的安装、启动、运营、维护、废弃处置等对甲方操作人员进行培训；</w:t>
      </w:r>
    </w:p>
    <w:p>
      <w:pPr>
        <w:pStyle w:val="9"/>
        <w:jc w:val="left"/>
        <w:rPr>
          <w:rFonts w:ascii="仿宋" w:hAnsi="仿宋" w:eastAsia="仿宋" w:cs="仿宋"/>
          <w:color w:val="auto"/>
          <w:highlight w:val="none"/>
        </w:rPr>
      </w:pPr>
      <w:r>
        <w:rPr>
          <w:rFonts w:ascii="仿宋" w:hAnsi="仿宋" w:eastAsia="仿宋" w:cs="仿宋"/>
          <w:color w:val="auto"/>
          <w:highlight w:val="none"/>
        </w:rPr>
        <w:t>（5）依照法律、行政法规的规定或者按照</w:t>
      </w:r>
      <w:r>
        <w:rPr>
          <w:rFonts w:ascii="仿宋" w:hAnsi="仿宋" w:eastAsia="仿宋" w:cs="仿宋"/>
          <w:b/>
          <w:color w:val="auto"/>
          <w:highlight w:val="none"/>
        </w:rPr>
        <w:t>【政府采购合同专用条款】</w:t>
      </w:r>
      <w:r>
        <w:rPr>
          <w:rFonts w:ascii="仿宋" w:hAnsi="仿宋" w:eastAsia="仿宋" w:cs="仿宋"/>
          <w:color w:val="auto"/>
          <w:highlight w:val="none"/>
        </w:rPr>
        <w:t>约定，货物在有效使用年限届满后应予回收的，乙方负有自行或者委托第三人对货物予以回收的义务；</w:t>
      </w:r>
    </w:p>
    <w:p>
      <w:pPr>
        <w:pStyle w:val="9"/>
        <w:jc w:val="left"/>
        <w:rPr>
          <w:rFonts w:ascii="仿宋" w:hAnsi="仿宋" w:eastAsia="仿宋" w:cs="仿宋"/>
          <w:color w:val="auto"/>
          <w:highlight w:val="none"/>
        </w:rPr>
      </w:pPr>
      <w:r>
        <w:rPr>
          <w:rFonts w:ascii="仿宋" w:hAnsi="仿宋" w:eastAsia="仿宋" w:cs="仿宋"/>
          <w:color w:val="auto"/>
          <w:highlight w:val="none"/>
        </w:rPr>
        <w:t>（6）</w:t>
      </w:r>
      <w:r>
        <w:rPr>
          <w:rFonts w:ascii="仿宋" w:hAnsi="仿宋" w:eastAsia="仿宋" w:cs="仿宋"/>
          <w:b/>
          <w:color w:val="auto"/>
          <w:highlight w:val="none"/>
        </w:rPr>
        <w:t>【政府采购合同专用条款】</w:t>
      </w:r>
      <w:r>
        <w:rPr>
          <w:rFonts w:ascii="仿宋" w:hAnsi="仿宋" w:eastAsia="仿宋" w:cs="仿宋"/>
          <w:color w:val="auto"/>
          <w:highlight w:val="none"/>
        </w:rPr>
        <w:t>规定由乙方提供的其他服务。</w:t>
      </w:r>
    </w:p>
    <w:p>
      <w:pPr>
        <w:pStyle w:val="9"/>
        <w:jc w:val="left"/>
        <w:rPr>
          <w:rFonts w:ascii="仿宋" w:hAnsi="仿宋" w:eastAsia="仿宋" w:cs="仿宋"/>
          <w:color w:val="auto"/>
          <w:highlight w:val="none"/>
        </w:rPr>
      </w:pPr>
      <w:r>
        <w:rPr>
          <w:rFonts w:ascii="仿宋" w:hAnsi="仿宋" w:eastAsia="仿宋" w:cs="仿宋"/>
          <w:color w:val="auto"/>
          <w:highlight w:val="none"/>
        </w:rPr>
        <w:t>14.2 乙方提供的售后服务的费用已包含在合同价款中，甲方不再另行支付。</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15. 违约责任</w:t>
      </w:r>
    </w:p>
    <w:p>
      <w:pPr>
        <w:pStyle w:val="9"/>
        <w:jc w:val="left"/>
        <w:rPr>
          <w:rFonts w:ascii="仿宋" w:hAnsi="仿宋" w:eastAsia="仿宋" w:cs="仿宋"/>
          <w:color w:val="auto"/>
          <w:highlight w:val="none"/>
        </w:rPr>
      </w:pPr>
      <w:r>
        <w:rPr>
          <w:rFonts w:ascii="仿宋" w:hAnsi="仿宋" w:eastAsia="仿宋" w:cs="仿宋"/>
          <w:color w:val="auto"/>
          <w:highlight w:val="none"/>
        </w:rPr>
        <w:t>15.1质量瑕疵的违约责任</w:t>
      </w:r>
    </w:p>
    <w:p>
      <w:pPr>
        <w:pStyle w:val="9"/>
        <w:jc w:val="left"/>
        <w:rPr>
          <w:rFonts w:ascii="仿宋" w:hAnsi="仿宋" w:eastAsia="仿宋" w:cs="仿宋"/>
          <w:color w:val="auto"/>
          <w:highlight w:val="none"/>
        </w:rPr>
      </w:pPr>
      <w:r>
        <w:rPr>
          <w:rFonts w:ascii="仿宋" w:hAnsi="仿宋" w:eastAsia="仿宋" w:cs="仿宋"/>
          <w:color w:val="auto"/>
          <w:highlight w:val="none"/>
        </w:rPr>
        <w:t>乙方提供的产品不符合合同约定的质量标准或存在产品质量缺陷，甲方有权要求乙方根据</w:t>
      </w:r>
      <w:r>
        <w:rPr>
          <w:rFonts w:ascii="仿宋" w:hAnsi="仿宋" w:eastAsia="仿宋" w:cs="仿宋"/>
          <w:b/>
          <w:color w:val="auto"/>
          <w:highlight w:val="none"/>
        </w:rPr>
        <w:t>【政府采购合同专用条款】</w:t>
      </w:r>
      <w:r>
        <w:rPr>
          <w:rFonts w:ascii="仿宋" w:hAnsi="仿宋" w:eastAsia="仿宋" w:cs="仿宋"/>
          <w:color w:val="auto"/>
          <w:highlight w:val="none"/>
        </w:rPr>
        <w:t>要求及时修理、重作、更换，并承担由此给甲方造成的损失。</w:t>
      </w:r>
    </w:p>
    <w:p>
      <w:pPr>
        <w:pStyle w:val="9"/>
        <w:jc w:val="left"/>
        <w:rPr>
          <w:rFonts w:ascii="仿宋" w:hAnsi="仿宋" w:eastAsia="仿宋" w:cs="仿宋"/>
          <w:color w:val="auto"/>
          <w:highlight w:val="none"/>
        </w:rPr>
      </w:pPr>
      <w:r>
        <w:rPr>
          <w:rFonts w:ascii="仿宋" w:hAnsi="仿宋" w:eastAsia="仿宋" w:cs="仿宋"/>
          <w:color w:val="auto"/>
          <w:highlight w:val="none"/>
        </w:rPr>
        <w:t>15.2 迟延交货的违约责任</w:t>
      </w:r>
    </w:p>
    <w:p>
      <w:pPr>
        <w:pStyle w:val="9"/>
        <w:jc w:val="left"/>
        <w:rPr>
          <w:rFonts w:ascii="仿宋" w:hAnsi="仿宋" w:eastAsia="仿宋" w:cs="仿宋"/>
          <w:color w:val="auto"/>
          <w:highlight w:val="none"/>
        </w:rPr>
      </w:pPr>
      <w:r>
        <w:rPr>
          <w:rFonts w:ascii="仿宋" w:hAnsi="仿宋" w:eastAsia="仿宋" w:cs="仿宋"/>
          <w:color w:val="auto"/>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pPr>
        <w:pStyle w:val="9"/>
        <w:jc w:val="left"/>
        <w:rPr>
          <w:rFonts w:ascii="仿宋" w:hAnsi="仿宋" w:eastAsia="仿宋" w:cs="仿宋"/>
          <w:color w:val="auto"/>
          <w:highlight w:val="none"/>
        </w:rPr>
      </w:pPr>
      <w:r>
        <w:rPr>
          <w:rFonts w:ascii="仿宋" w:hAnsi="仿宋" w:eastAsia="仿宋" w:cs="仿宋"/>
          <w:color w:val="auto"/>
          <w:highlight w:val="none"/>
        </w:rPr>
        <w:t>（2）如果乙方没有按照合同规定的时间交货和提供相关服务，甲方有权从货款中扣除误期赔偿费而不影响合同项下的其他补救方法，赔偿费按</w:t>
      </w:r>
      <w:r>
        <w:rPr>
          <w:rFonts w:ascii="仿宋" w:hAnsi="仿宋" w:eastAsia="仿宋" w:cs="仿宋"/>
          <w:b/>
          <w:color w:val="auto"/>
          <w:highlight w:val="none"/>
        </w:rPr>
        <w:t>【政府采购合同专用条款】</w:t>
      </w:r>
      <w:r>
        <w:rPr>
          <w:rFonts w:ascii="仿宋" w:hAnsi="仿宋" w:eastAsia="仿宋" w:cs="仿宋"/>
          <w:color w:val="auto"/>
          <w:highlight w:val="none"/>
        </w:rPr>
        <w:t>规定执行。如果涉及公共利益，且赔偿金额无法弥补公共利益损失，甲方可要求继续履行或者采取其他补救措施。</w:t>
      </w:r>
    </w:p>
    <w:p>
      <w:pPr>
        <w:pStyle w:val="9"/>
        <w:jc w:val="left"/>
        <w:rPr>
          <w:rFonts w:ascii="仿宋" w:hAnsi="仿宋" w:eastAsia="仿宋" w:cs="仿宋"/>
          <w:color w:val="auto"/>
          <w:highlight w:val="none"/>
        </w:rPr>
      </w:pPr>
      <w:r>
        <w:rPr>
          <w:rFonts w:ascii="仿宋" w:hAnsi="仿宋" w:eastAsia="仿宋" w:cs="仿宋"/>
          <w:color w:val="auto"/>
          <w:highlight w:val="none"/>
        </w:rPr>
        <w:t>15.3 迟延支付的违约责任</w:t>
      </w:r>
    </w:p>
    <w:p>
      <w:pPr>
        <w:pStyle w:val="9"/>
        <w:jc w:val="left"/>
        <w:rPr>
          <w:rFonts w:ascii="仿宋" w:hAnsi="仿宋" w:eastAsia="仿宋" w:cs="仿宋"/>
          <w:color w:val="auto"/>
          <w:highlight w:val="none"/>
        </w:rPr>
      </w:pPr>
      <w:r>
        <w:rPr>
          <w:rFonts w:ascii="仿宋" w:hAnsi="仿宋" w:eastAsia="仿宋" w:cs="仿宋"/>
          <w:color w:val="auto"/>
          <w:highlight w:val="none"/>
        </w:rPr>
        <w:t>甲方存在迟延支付乙方合同款项的，应当承担</w:t>
      </w:r>
      <w:r>
        <w:rPr>
          <w:rFonts w:ascii="仿宋" w:hAnsi="仿宋" w:eastAsia="仿宋" w:cs="仿宋"/>
          <w:b/>
          <w:color w:val="auto"/>
          <w:highlight w:val="none"/>
        </w:rPr>
        <w:t>【政府采购合同专用条款】</w:t>
      </w:r>
      <w:r>
        <w:rPr>
          <w:rFonts w:ascii="仿宋" w:hAnsi="仿宋" w:eastAsia="仿宋" w:cs="仿宋"/>
          <w:color w:val="auto"/>
          <w:highlight w:val="none"/>
        </w:rPr>
        <w:t>规定的逾期付款利息。</w:t>
      </w:r>
    </w:p>
    <w:p>
      <w:pPr>
        <w:pStyle w:val="9"/>
        <w:jc w:val="left"/>
        <w:rPr>
          <w:rFonts w:ascii="仿宋" w:hAnsi="仿宋" w:eastAsia="仿宋" w:cs="仿宋"/>
          <w:color w:val="auto"/>
          <w:highlight w:val="none"/>
        </w:rPr>
      </w:pPr>
      <w:r>
        <w:rPr>
          <w:rFonts w:ascii="仿宋" w:hAnsi="仿宋" w:eastAsia="仿宋" w:cs="仿宋"/>
          <w:color w:val="auto"/>
          <w:highlight w:val="none"/>
        </w:rPr>
        <w:t>15.4其他违约责任根据项目实际需要按</w:t>
      </w:r>
      <w:r>
        <w:rPr>
          <w:rFonts w:ascii="仿宋" w:hAnsi="仿宋" w:eastAsia="仿宋" w:cs="仿宋"/>
          <w:b/>
          <w:color w:val="auto"/>
          <w:highlight w:val="none"/>
        </w:rPr>
        <w:t>【政府采购合同专用条款】</w:t>
      </w:r>
      <w:r>
        <w:rPr>
          <w:rFonts w:ascii="仿宋" w:hAnsi="仿宋" w:eastAsia="仿宋" w:cs="仿宋"/>
          <w:color w:val="auto"/>
          <w:highlight w:val="none"/>
        </w:rPr>
        <w:t>规定执行。</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16.合同变更、中止与终止</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16.1合同的变更</w:t>
      </w:r>
    </w:p>
    <w:p>
      <w:pPr>
        <w:pStyle w:val="9"/>
        <w:jc w:val="left"/>
        <w:rPr>
          <w:rFonts w:ascii="仿宋" w:hAnsi="仿宋" w:eastAsia="仿宋" w:cs="仿宋"/>
          <w:color w:val="auto"/>
          <w:highlight w:val="none"/>
        </w:rPr>
      </w:pPr>
      <w:r>
        <w:rPr>
          <w:rFonts w:ascii="仿宋" w:hAnsi="仿宋" w:eastAsia="仿宋" w:cs="仿宋"/>
          <w:color w:val="auto"/>
          <w:highlight w:val="none"/>
        </w:rPr>
        <w:t>政府采购合同履行中，在不改变合同其他条款的前提下，甲方可以在合同价款10%的范围内追加与合同标的相同的货物，并就此与乙方协商一致后签订补充协议。</w:t>
      </w:r>
    </w:p>
    <w:p>
      <w:pPr>
        <w:pStyle w:val="9"/>
        <w:jc w:val="left"/>
        <w:rPr>
          <w:rFonts w:ascii="仿宋" w:hAnsi="仿宋" w:eastAsia="仿宋" w:cs="仿宋"/>
          <w:color w:val="auto"/>
          <w:highlight w:val="none"/>
        </w:rPr>
      </w:pPr>
      <w:r>
        <w:rPr>
          <w:rFonts w:ascii="仿宋" w:hAnsi="仿宋" w:eastAsia="仿宋" w:cs="仿宋"/>
          <w:color w:val="auto"/>
          <w:highlight w:val="none"/>
        </w:rPr>
        <w:t>16.2合同的中止</w:t>
      </w:r>
    </w:p>
    <w:p>
      <w:pPr>
        <w:pStyle w:val="9"/>
        <w:jc w:val="left"/>
        <w:rPr>
          <w:rFonts w:ascii="仿宋" w:hAnsi="仿宋" w:eastAsia="仿宋" w:cs="仿宋"/>
          <w:color w:val="auto"/>
          <w:highlight w:val="none"/>
        </w:rPr>
      </w:pPr>
      <w:r>
        <w:rPr>
          <w:rFonts w:ascii="仿宋" w:hAnsi="仿宋" w:eastAsia="仿宋" w:cs="仿宋"/>
          <w:color w:val="auto"/>
          <w:highlight w:val="none"/>
        </w:rPr>
        <w:t>（1）合同履行过程中因供应商就采购文件、采购过程或结果提起投诉的，甲方认为有必要的，可以中止合同的履行。</w:t>
      </w:r>
    </w:p>
    <w:p>
      <w:pPr>
        <w:pStyle w:val="9"/>
        <w:jc w:val="left"/>
        <w:rPr>
          <w:rFonts w:ascii="仿宋" w:hAnsi="仿宋" w:eastAsia="仿宋" w:cs="仿宋"/>
          <w:color w:val="auto"/>
          <w:highlight w:val="none"/>
        </w:rPr>
      </w:pPr>
      <w:r>
        <w:rPr>
          <w:rFonts w:ascii="仿宋" w:hAnsi="仿宋" w:eastAsia="仿宋" w:cs="仿宋"/>
          <w:color w:val="auto"/>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pPr>
        <w:pStyle w:val="9"/>
        <w:jc w:val="left"/>
        <w:rPr>
          <w:rFonts w:ascii="仿宋" w:hAnsi="仿宋" w:eastAsia="仿宋" w:cs="仿宋"/>
          <w:color w:val="auto"/>
          <w:highlight w:val="none"/>
        </w:rPr>
      </w:pPr>
      <w:r>
        <w:rPr>
          <w:rFonts w:ascii="仿宋" w:hAnsi="仿宋" w:eastAsia="仿宋" w:cs="仿宋"/>
          <w:color w:val="auto"/>
          <w:highlight w:val="none"/>
        </w:rPr>
        <w:t>（3）乙方分立、合并或者变更住所的，应当及时以书面形式告知甲方。乙方没有及时告知甲方，致使合同履行发生困难的，甲方可以中止合同履行并要求乙方承担由此给甲方造成的损失。</w:t>
      </w:r>
    </w:p>
    <w:p>
      <w:pPr>
        <w:pStyle w:val="9"/>
        <w:jc w:val="left"/>
        <w:rPr>
          <w:rFonts w:ascii="仿宋" w:hAnsi="仿宋" w:eastAsia="仿宋" w:cs="仿宋"/>
          <w:color w:val="auto"/>
          <w:highlight w:val="none"/>
        </w:rPr>
      </w:pPr>
      <w:r>
        <w:rPr>
          <w:rFonts w:ascii="仿宋" w:hAnsi="仿宋" w:eastAsia="仿宋" w:cs="仿宋"/>
          <w:color w:val="auto"/>
          <w:highlight w:val="none"/>
        </w:rPr>
        <w:t>（4）甲方不得以行政区划调整、政府换届、机构或者职能调整以及相关责任人更替为由中止合同。</w:t>
      </w:r>
    </w:p>
    <w:p>
      <w:pPr>
        <w:pStyle w:val="9"/>
        <w:jc w:val="left"/>
        <w:rPr>
          <w:rFonts w:ascii="仿宋" w:hAnsi="仿宋" w:eastAsia="仿宋" w:cs="仿宋"/>
          <w:color w:val="auto"/>
          <w:highlight w:val="none"/>
        </w:rPr>
      </w:pPr>
      <w:r>
        <w:rPr>
          <w:rFonts w:ascii="仿宋" w:hAnsi="仿宋" w:eastAsia="仿宋" w:cs="仿宋"/>
          <w:color w:val="auto"/>
          <w:highlight w:val="none"/>
        </w:rPr>
        <w:t>16.3合同的终止</w:t>
      </w:r>
    </w:p>
    <w:p>
      <w:pPr>
        <w:pStyle w:val="9"/>
        <w:jc w:val="left"/>
        <w:rPr>
          <w:rFonts w:ascii="仿宋" w:hAnsi="仿宋" w:eastAsia="仿宋" w:cs="仿宋"/>
          <w:color w:val="auto"/>
          <w:highlight w:val="none"/>
        </w:rPr>
      </w:pPr>
      <w:r>
        <w:rPr>
          <w:rFonts w:ascii="仿宋" w:hAnsi="仿宋" w:eastAsia="仿宋" w:cs="仿宋"/>
          <w:color w:val="auto"/>
          <w:highlight w:val="none"/>
        </w:rPr>
        <w:t>（1）合同因有效期限届满而终止；</w:t>
      </w:r>
    </w:p>
    <w:p>
      <w:pPr>
        <w:pStyle w:val="9"/>
        <w:jc w:val="left"/>
        <w:rPr>
          <w:rFonts w:ascii="仿宋" w:hAnsi="仿宋" w:eastAsia="仿宋" w:cs="仿宋"/>
          <w:color w:val="auto"/>
          <w:highlight w:val="none"/>
        </w:rPr>
      </w:pPr>
      <w:r>
        <w:rPr>
          <w:rFonts w:ascii="仿宋" w:hAnsi="仿宋" w:eastAsia="仿宋" w:cs="仿宋"/>
          <w:color w:val="auto"/>
          <w:highlight w:val="none"/>
        </w:rPr>
        <w:t>（2）乙方未按合同约定履行，构成根本性违约的，甲方有权终止合同，并追究乙方的违约责任。</w:t>
      </w:r>
    </w:p>
    <w:p>
      <w:pPr>
        <w:pStyle w:val="9"/>
        <w:jc w:val="left"/>
        <w:rPr>
          <w:rFonts w:ascii="仿宋" w:hAnsi="仿宋" w:eastAsia="仿宋" w:cs="仿宋"/>
          <w:color w:val="auto"/>
          <w:highlight w:val="none"/>
        </w:rPr>
      </w:pPr>
      <w:r>
        <w:rPr>
          <w:rFonts w:ascii="仿宋" w:hAnsi="仿宋" w:eastAsia="仿宋" w:cs="仿宋"/>
          <w:color w:val="auto"/>
          <w:highlight w:val="none"/>
        </w:rPr>
        <w:t>16.4 涉及国家利益、社会公共利益的情形</w:t>
      </w:r>
    </w:p>
    <w:p>
      <w:pPr>
        <w:pStyle w:val="9"/>
        <w:jc w:val="left"/>
        <w:rPr>
          <w:rFonts w:ascii="仿宋" w:hAnsi="仿宋" w:eastAsia="仿宋" w:cs="仿宋"/>
          <w:color w:val="auto"/>
          <w:highlight w:val="none"/>
        </w:rPr>
      </w:pPr>
      <w:r>
        <w:rPr>
          <w:rFonts w:ascii="仿宋" w:hAnsi="仿宋" w:eastAsia="仿宋" w:cs="仿宋"/>
          <w:color w:val="auto"/>
          <w:highlight w:val="none"/>
        </w:rPr>
        <w:t>政府采购合同继续履行将损害国家利益和社会公共利益的，双方当事人应当变更、中止或者终止合同。有过错的一方应当承担赔偿责任，双方都有过错的，各自承担相应的责任。</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17. 合同分包</w:t>
      </w:r>
    </w:p>
    <w:p>
      <w:pPr>
        <w:pStyle w:val="9"/>
        <w:jc w:val="left"/>
        <w:rPr>
          <w:rFonts w:ascii="仿宋" w:hAnsi="仿宋" w:eastAsia="仿宋" w:cs="仿宋"/>
          <w:color w:val="auto"/>
          <w:highlight w:val="none"/>
        </w:rPr>
      </w:pPr>
      <w:r>
        <w:rPr>
          <w:rFonts w:ascii="仿宋" w:hAnsi="仿宋" w:eastAsia="仿宋" w:cs="仿宋"/>
          <w:color w:val="auto"/>
          <w:highlight w:val="none"/>
        </w:rPr>
        <w:t>17.1 乙方不得将合同转包给其他供应商。涉及合同分包的，乙方应根据采购文件和投标（响应）文件规定进行合同分包。</w:t>
      </w:r>
    </w:p>
    <w:p>
      <w:pPr>
        <w:pStyle w:val="9"/>
        <w:jc w:val="left"/>
        <w:rPr>
          <w:rFonts w:ascii="仿宋" w:hAnsi="仿宋" w:eastAsia="仿宋" w:cs="仿宋"/>
          <w:color w:val="auto"/>
          <w:highlight w:val="none"/>
        </w:rPr>
      </w:pPr>
      <w:r>
        <w:rPr>
          <w:rFonts w:ascii="仿宋" w:hAnsi="仿宋" w:eastAsia="仿宋" w:cs="仿宋"/>
          <w:color w:val="auto"/>
          <w:highlight w:val="none"/>
        </w:rPr>
        <w:t>17.2 乙方执行政府采购政策向中小企业依法分包的，乙方应当按采购文件和投标（响应）文件签订分包意向协议，分包意向协议属于本合同组成部分。</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18. 不可抗力</w:t>
      </w:r>
    </w:p>
    <w:p>
      <w:pPr>
        <w:pStyle w:val="9"/>
        <w:jc w:val="left"/>
        <w:rPr>
          <w:rFonts w:ascii="仿宋" w:hAnsi="仿宋" w:eastAsia="仿宋" w:cs="仿宋"/>
          <w:color w:val="auto"/>
          <w:highlight w:val="none"/>
        </w:rPr>
      </w:pPr>
      <w:r>
        <w:rPr>
          <w:rFonts w:ascii="仿宋" w:hAnsi="仿宋" w:eastAsia="仿宋" w:cs="仿宋"/>
          <w:color w:val="auto"/>
          <w:highlight w:val="none"/>
        </w:rPr>
        <w:t>18.1 不可抗力是指合同双方不能预见、不能避免且不能克服的客观情况。</w:t>
      </w:r>
    </w:p>
    <w:p>
      <w:pPr>
        <w:pStyle w:val="9"/>
        <w:jc w:val="left"/>
        <w:rPr>
          <w:rFonts w:ascii="仿宋" w:hAnsi="仿宋" w:eastAsia="仿宋" w:cs="仿宋"/>
          <w:color w:val="auto"/>
          <w:highlight w:val="none"/>
        </w:rPr>
      </w:pPr>
      <w:r>
        <w:rPr>
          <w:rFonts w:ascii="仿宋" w:hAnsi="仿宋" w:eastAsia="仿宋" w:cs="仿宋"/>
          <w:color w:val="auto"/>
          <w:highlight w:val="none"/>
        </w:rPr>
        <w:t>18.2 任何一方对由于不可抗力造成的部分或全部不能履行合同不承担违约责任。但迟延履行后发生不可抗力的，不能免除责任。</w:t>
      </w:r>
    </w:p>
    <w:p>
      <w:pPr>
        <w:pStyle w:val="9"/>
        <w:jc w:val="left"/>
        <w:rPr>
          <w:rFonts w:ascii="仿宋" w:hAnsi="仿宋" w:eastAsia="仿宋" w:cs="仿宋"/>
          <w:color w:val="auto"/>
          <w:highlight w:val="none"/>
        </w:rPr>
      </w:pPr>
      <w:r>
        <w:rPr>
          <w:rFonts w:ascii="仿宋" w:hAnsi="仿宋" w:eastAsia="仿宋" w:cs="仿宋"/>
          <w:color w:val="auto"/>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19. 解决争议的方法</w:t>
      </w:r>
    </w:p>
    <w:p>
      <w:pPr>
        <w:pStyle w:val="9"/>
        <w:jc w:val="left"/>
        <w:rPr>
          <w:rFonts w:ascii="仿宋" w:hAnsi="仿宋" w:eastAsia="仿宋" w:cs="仿宋"/>
          <w:color w:val="auto"/>
          <w:highlight w:val="none"/>
        </w:rPr>
      </w:pPr>
      <w:r>
        <w:rPr>
          <w:rFonts w:ascii="仿宋" w:hAnsi="仿宋" w:eastAsia="仿宋" w:cs="仿宋"/>
          <w:color w:val="auto"/>
          <w:highlight w:val="none"/>
        </w:rPr>
        <w:t>19.1 因本合同及合同有关事项发生的争议，由甲乙双方友好协商解决。协商不成时，可以向有关组织申请调解。合同一方或双方不愿调解或调解不成的，可以通过仲裁或诉讼的方式解决争议。</w:t>
      </w:r>
    </w:p>
    <w:p>
      <w:pPr>
        <w:pStyle w:val="9"/>
        <w:jc w:val="left"/>
        <w:rPr>
          <w:rFonts w:ascii="仿宋" w:hAnsi="仿宋" w:eastAsia="仿宋" w:cs="仿宋"/>
          <w:color w:val="auto"/>
          <w:highlight w:val="none"/>
        </w:rPr>
      </w:pPr>
      <w:r>
        <w:rPr>
          <w:rFonts w:ascii="仿宋" w:hAnsi="仿宋" w:eastAsia="仿宋" w:cs="仿宋"/>
          <w:color w:val="auto"/>
          <w:highlight w:val="none"/>
        </w:rPr>
        <w:t>19.2 选择仲裁的，应在</w:t>
      </w:r>
      <w:r>
        <w:rPr>
          <w:rFonts w:ascii="仿宋" w:hAnsi="仿宋" w:eastAsia="仿宋" w:cs="仿宋"/>
          <w:b/>
          <w:color w:val="auto"/>
          <w:highlight w:val="none"/>
        </w:rPr>
        <w:t>【政府采购合同专用条款】</w:t>
      </w:r>
      <w:r>
        <w:rPr>
          <w:rFonts w:ascii="仿宋" w:hAnsi="仿宋" w:eastAsia="仿宋" w:cs="仿宋"/>
          <w:color w:val="auto"/>
          <w:highlight w:val="none"/>
        </w:rPr>
        <w:t>中明确仲裁机构及仲裁地；通过诉讼方式解决的，可以在</w:t>
      </w:r>
      <w:r>
        <w:rPr>
          <w:rFonts w:ascii="仿宋" w:hAnsi="仿宋" w:eastAsia="仿宋" w:cs="仿宋"/>
          <w:b/>
          <w:color w:val="auto"/>
          <w:highlight w:val="none"/>
        </w:rPr>
        <w:t>【政府采购合同专用条款】</w:t>
      </w:r>
      <w:r>
        <w:rPr>
          <w:rFonts w:ascii="仿宋" w:hAnsi="仿宋" w:eastAsia="仿宋" w:cs="仿宋"/>
          <w:color w:val="auto"/>
          <w:highlight w:val="none"/>
        </w:rPr>
        <w:t>中进一步约定选择与争议有实际联系的地点的人民法院管辖，但管辖法院的约定不得违反级别管辖和专属管辖的规定。</w:t>
      </w:r>
    </w:p>
    <w:p>
      <w:pPr>
        <w:pStyle w:val="9"/>
        <w:jc w:val="left"/>
        <w:rPr>
          <w:rFonts w:ascii="仿宋" w:hAnsi="仿宋" w:eastAsia="仿宋" w:cs="仿宋"/>
          <w:color w:val="auto"/>
          <w:highlight w:val="none"/>
        </w:rPr>
      </w:pPr>
      <w:r>
        <w:rPr>
          <w:rFonts w:ascii="仿宋" w:hAnsi="仿宋" w:eastAsia="仿宋" w:cs="仿宋"/>
          <w:color w:val="auto"/>
          <w:highlight w:val="none"/>
        </w:rPr>
        <w:t>19.3 如甲乙双方有争议的事项不影响合同其他部分的履行，在争议解决期间，合同其他部分应当继续履行。</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20. 政府采购政策</w:t>
      </w:r>
    </w:p>
    <w:p>
      <w:pPr>
        <w:pStyle w:val="9"/>
        <w:jc w:val="left"/>
        <w:rPr>
          <w:rFonts w:ascii="仿宋" w:hAnsi="仿宋" w:eastAsia="仿宋" w:cs="仿宋"/>
          <w:color w:val="auto"/>
          <w:highlight w:val="none"/>
        </w:rPr>
      </w:pPr>
      <w:r>
        <w:rPr>
          <w:rFonts w:ascii="仿宋" w:hAnsi="仿宋" w:eastAsia="仿宋" w:cs="仿宋"/>
          <w:color w:val="auto"/>
          <w:highlight w:val="none"/>
        </w:rPr>
        <w:t>20.1 本合同应当按照规定执行政府采购政策。</w:t>
      </w:r>
    </w:p>
    <w:p>
      <w:pPr>
        <w:pStyle w:val="9"/>
        <w:jc w:val="left"/>
        <w:rPr>
          <w:rFonts w:ascii="仿宋" w:hAnsi="仿宋" w:eastAsia="仿宋" w:cs="仿宋"/>
          <w:color w:val="auto"/>
          <w:highlight w:val="none"/>
        </w:rPr>
      </w:pPr>
      <w:r>
        <w:rPr>
          <w:rFonts w:ascii="仿宋" w:hAnsi="仿宋" w:eastAsia="仿宋" w:cs="仿宋"/>
          <w:color w:val="auto"/>
          <w:highlight w:val="none"/>
        </w:rPr>
        <w:t>20.2 本合同依法执行政府采购政策的方式和内容，属于合同履约验收的范围。甲乙双方未按规定要求执行政府采购政策造成损失的，有过错的一方应当承担赔偿责任，双方都有过错的，各自承担相应的责任。</w:t>
      </w:r>
    </w:p>
    <w:p>
      <w:pPr>
        <w:pStyle w:val="9"/>
        <w:jc w:val="left"/>
        <w:rPr>
          <w:rFonts w:ascii="仿宋" w:hAnsi="仿宋" w:eastAsia="仿宋" w:cs="仿宋"/>
          <w:color w:val="auto"/>
          <w:highlight w:val="none"/>
        </w:rPr>
      </w:pPr>
      <w:r>
        <w:rPr>
          <w:rFonts w:ascii="仿宋" w:hAnsi="仿宋" w:eastAsia="仿宋" w:cs="仿宋"/>
          <w:color w:val="auto"/>
          <w:highlight w:val="none"/>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21. 法律适用</w:t>
      </w:r>
    </w:p>
    <w:p>
      <w:pPr>
        <w:pStyle w:val="9"/>
        <w:jc w:val="left"/>
        <w:rPr>
          <w:rFonts w:ascii="仿宋" w:hAnsi="仿宋" w:eastAsia="仿宋" w:cs="仿宋"/>
          <w:color w:val="auto"/>
          <w:highlight w:val="none"/>
        </w:rPr>
      </w:pPr>
      <w:r>
        <w:rPr>
          <w:rFonts w:ascii="仿宋" w:hAnsi="仿宋" w:eastAsia="仿宋" w:cs="仿宋"/>
          <w:color w:val="auto"/>
          <w:highlight w:val="none"/>
        </w:rPr>
        <w:t>21.1 本合同的订立、生效、解释、履行及与本合同有关的争议解决，均适用法律、行政法规。</w:t>
      </w:r>
    </w:p>
    <w:p>
      <w:pPr>
        <w:pStyle w:val="9"/>
        <w:jc w:val="left"/>
        <w:rPr>
          <w:rFonts w:ascii="仿宋" w:hAnsi="仿宋" w:eastAsia="仿宋" w:cs="仿宋"/>
          <w:color w:val="auto"/>
          <w:highlight w:val="none"/>
        </w:rPr>
      </w:pPr>
      <w:r>
        <w:rPr>
          <w:rFonts w:ascii="仿宋" w:hAnsi="仿宋" w:eastAsia="仿宋" w:cs="仿宋"/>
          <w:color w:val="auto"/>
          <w:highlight w:val="none"/>
        </w:rPr>
        <w:t>21.2 本合同条款与法律、行政法规的强制性规定不一致的，双方当事人应按照法律、行政法规的强制性规定修改本合同的相关条款。</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22. 通知</w:t>
      </w:r>
    </w:p>
    <w:p>
      <w:pPr>
        <w:pStyle w:val="9"/>
        <w:jc w:val="left"/>
        <w:rPr>
          <w:rFonts w:ascii="仿宋" w:hAnsi="仿宋" w:eastAsia="仿宋" w:cs="仿宋"/>
          <w:color w:val="auto"/>
          <w:highlight w:val="none"/>
        </w:rPr>
      </w:pPr>
      <w:r>
        <w:rPr>
          <w:rFonts w:ascii="仿宋" w:hAnsi="仿宋" w:eastAsia="仿宋" w:cs="仿宋"/>
          <w:color w:val="auto"/>
          <w:highlight w:val="none"/>
        </w:rPr>
        <w:t>22.1 本合同任何一方向对方发出的通知、信件、数据电文等，应当发送至本合同第一部分《政府采购合同协议书》所约定的通讯地址、联系人、联系电话或电子邮箱。</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22.2 一方当事人变更名称、住所、联系人、联系电话或电子邮箱等信息的，应当在变更后3日内及时书面通知对方，对方实际收到变更通知前的送达仍为有效送达。</w:t>
      </w:r>
    </w:p>
    <w:p>
      <w:pPr>
        <w:pStyle w:val="9"/>
        <w:jc w:val="left"/>
        <w:rPr>
          <w:rFonts w:ascii="仿宋" w:hAnsi="仿宋" w:eastAsia="仿宋" w:cs="仿宋"/>
          <w:color w:val="auto"/>
          <w:highlight w:val="none"/>
        </w:rPr>
      </w:pPr>
      <w:r>
        <w:rPr>
          <w:rFonts w:ascii="仿宋" w:hAnsi="仿宋" w:eastAsia="仿宋" w:cs="仿宋"/>
          <w:color w:val="auto"/>
          <w:highlight w:val="none"/>
        </w:rPr>
        <w:t>22.3本合同一方给另一方的通知均应采用书面形式，传真或快递送到本合同中规定的对方的地址和办理签收手续。</w:t>
      </w:r>
    </w:p>
    <w:p>
      <w:pPr>
        <w:pStyle w:val="9"/>
        <w:jc w:val="left"/>
        <w:rPr>
          <w:rFonts w:ascii="仿宋" w:hAnsi="仿宋" w:eastAsia="仿宋" w:cs="仿宋"/>
          <w:color w:val="auto"/>
          <w:highlight w:val="none"/>
        </w:rPr>
      </w:pPr>
      <w:r>
        <w:rPr>
          <w:rFonts w:ascii="仿宋" w:hAnsi="仿宋" w:eastAsia="仿宋" w:cs="仿宋"/>
          <w:color w:val="auto"/>
          <w:highlight w:val="none"/>
        </w:rPr>
        <w:t>22.4通知以送达之日或通知书中规定的生效之日起生效，两者中以较迟之日为准。</w:t>
      </w:r>
    </w:p>
    <w:p>
      <w:pPr>
        <w:pStyle w:val="9"/>
        <w:jc w:val="left"/>
        <w:outlineLvl w:val="2"/>
        <w:rPr>
          <w:rFonts w:ascii="仿宋" w:hAnsi="仿宋" w:eastAsia="仿宋" w:cs="仿宋"/>
          <w:color w:val="auto"/>
          <w:highlight w:val="none"/>
        </w:rPr>
      </w:pPr>
      <w:r>
        <w:rPr>
          <w:rFonts w:ascii="仿宋" w:hAnsi="仿宋" w:eastAsia="仿宋" w:cs="仿宋"/>
          <w:b/>
          <w:color w:val="auto"/>
          <w:sz w:val="28"/>
          <w:highlight w:val="none"/>
        </w:rPr>
        <w:t>23.合同未尽事项</w:t>
      </w:r>
    </w:p>
    <w:p>
      <w:pPr>
        <w:pStyle w:val="9"/>
        <w:jc w:val="left"/>
        <w:rPr>
          <w:rFonts w:ascii="仿宋" w:hAnsi="仿宋" w:eastAsia="仿宋" w:cs="仿宋"/>
          <w:color w:val="auto"/>
          <w:highlight w:val="none"/>
        </w:rPr>
      </w:pPr>
      <w:r>
        <w:rPr>
          <w:rFonts w:ascii="仿宋" w:hAnsi="仿宋" w:eastAsia="仿宋" w:cs="仿宋"/>
          <w:color w:val="auto"/>
          <w:highlight w:val="none"/>
        </w:rPr>
        <w:t>23.1合同未尽事项见</w:t>
      </w:r>
      <w:r>
        <w:rPr>
          <w:rFonts w:ascii="仿宋" w:hAnsi="仿宋" w:eastAsia="仿宋" w:cs="仿宋"/>
          <w:b/>
          <w:color w:val="auto"/>
          <w:highlight w:val="none"/>
        </w:rPr>
        <w:t>【政府采购合同专用条款】</w:t>
      </w:r>
      <w:r>
        <w:rPr>
          <w:rFonts w:ascii="仿宋" w:hAnsi="仿宋" w:eastAsia="仿宋" w:cs="仿宋"/>
          <w:color w:val="auto"/>
          <w:highlight w:val="none"/>
        </w:rPr>
        <w:t>。</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23.2 合同附件与合同正文具有同等的法律效力。</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第三节 政府采购合同专用条款</w:t>
      </w:r>
    </w:p>
    <w:tbl>
      <w:tblPr>
        <w:tblStyle w:val="8"/>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769"/>
        <w:gridCol w:w="2769"/>
        <w:gridCol w:w="276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第1.2（6）项</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联合体具体要求</w:t>
            </w:r>
          </w:p>
        </w:tc>
        <w:tc>
          <w:tcPr>
            <w:tcW w:w="2769" w:type="dxa"/>
          </w:tcPr>
          <w:p>
            <w:pPr>
              <w:pStyle w:val="9"/>
              <w:jc w:val="left"/>
              <w:rPr>
                <w:rFonts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第1.2（7）项</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其他术语解释</w:t>
            </w:r>
          </w:p>
        </w:tc>
        <w:tc>
          <w:tcPr>
            <w:tcW w:w="2769" w:type="dxa"/>
          </w:tcPr>
          <w:p>
            <w:pPr>
              <w:pStyle w:val="9"/>
              <w:jc w:val="left"/>
              <w:rPr>
                <w:rFonts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第4.4款</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履约验收中甲方提出异议或作出说明的期限</w:t>
            </w:r>
          </w:p>
        </w:tc>
        <w:tc>
          <w:tcPr>
            <w:tcW w:w="2769" w:type="dxa"/>
          </w:tcPr>
          <w:p>
            <w:pPr>
              <w:pStyle w:val="9"/>
              <w:jc w:val="left"/>
              <w:rPr>
                <w:rFonts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第4.6款</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约定甲方承担的其他义务和责任</w:t>
            </w:r>
          </w:p>
        </w:tc>
        <w:tc>
          <w:tcPr>
            <w:tcW w:w="2769" w:type="dxa"/>
          </w:tcPr>
          <w:p>
            <w:pPr>
              <w:pStyle w:val="9"/>
              <w:jc w:val="left"/>
              <w:rPr>
                <w:rFonts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第5.4款</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约定乙方承担的其他义务和责任</w:t>
            </w:r>
          </w:p>
        </w:tc>
        <w:tc>
          <w:tcPr>
            <w:tcW w:w="2769" w:type="dxa"/>
          </w:tcPr>
          <w:p>
            <w:pPr>
              <w:pStyle w:val="9"/>
              <w:jc w:val="left"/>
              <w:rPr>
                <w:rFonts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第6.1款</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履行合同义务的顺序</w:t>
            </w:r>
          </w:p>
        </w:tc>
        <w:tc>
          <w:tcPr>
            <w:tcW w:w="2769" w:type="dxa"/>
          </w:tcPr>
          <w:p>
            <w:pPr>
              <w:pStyle w:val="9"/>
              <w:jc w:val="left"/>
              <w:rPr>
                <w:rFonts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vMerge w:val="restart"/>
          </w:tcPr>
          <w:p>
            <w:pPr>
              <w:pStyle w:val="9"/>
              <w:jc w:val="left"/>
              <w:rPr>
                <w:rFonts w:ascii="仿宋" w:hAnsi="仿宋" w:eastAsia="仿宋" w:cs="仿宋"/>
                <w:color w:val="auto"/>
                <w:highlight w:val="none"/>
              </w:rPr>
            </w:pPr>
            <w:r>
              <w:rPr>
                <w:rFonts w:ascii="仿宋" w:hAnsi="仿宋" w:eastAsia="仿宋" w:cs="仿宋"/>
                <w:color w:val="auto"/>
                <w:highlight w:val="none"/>
              </w:rPr>
              <w:t>第二节 第7.1款</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包装特殊要求</w:t>
            </w:r>
          </w:p>
        </w:tc>
        <w:tc>
          <w:tcPr>
            <w:tcW w:w="2769" w:type="dxa"/>
          </w:tcPr>
          <w:p>
            <w:pPr>
              <w:pStyle w:val="9"/>
              <w:jc w:val="left"/>
              <w:rPr>
                <w:rFonts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vMerge w:val="continue"/>
          </w:tcPr>
          <w:p>
            <w:pPr>
              <w:rPr>
                <w:rFonts w:hint="eastAsia" w:ascii="仿宋" w:hAnsi="仿宋" w:eastAsia="仿宋" w:cs="仿宋"/>
                <w:color w:val="auto"/>
                <w:highlight w:val="none"/>
              </w:rPr>
            </w:pP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指定现场</w:t>
            </w:r>
          </w:p>
        </w:tc>
        <w:tc>
          <w:tcPr>
            <w:tcW w:w="2769" w:type="dxa"/>
          </w:tcPr>
          <w:p>
            <w:pPr>
              <w:pStyle w:val="9"/>
              <w:jc w:val="left"/>
              <w:rPr>
                <w:rFonts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第7.2款</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运输特殊要求</w:t>
            </w:r>
          </w:p>
        </w:tc>
        <w:tc>
          <w:tcPr>
            <w:tcW w:w="2769" w:type="dxa"/>
          </w:tcPr>
          <w:p>
            <w:pPr>
              <w:pStyle w:val="9"/>
              <w:jc w:val="left"/>
              <w:rPr>
                <w:rFonts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第7.3款</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保险要求</w:t>
            </w:r>
          </w:p>
        </w:tc>
        <w:tc>
          <w:tcPr>
            <w:tcW w:w="2769" w:type="dxa"/>
          </w:tcPr>
          <w:p>
            <w:pPr>
              <w:pStyle w:val="9"/>
              <w:jc w:val="left"/>
              <w:rPr>
                <w:rFonts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第8.2（1）项</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质量保证期</w:t>
            </w:r>
          </w:p>
        </w:tc>
        <w:tc>
          <w:tcPr>
            <w:tcW w:w="2769"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第8.2（3）项</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货物质量缺陷响应时间</w:t>
            </w:r>
          </w:p>
        </w:tc>
        <w:tc>
          <w:tcPr>
            <w:tcW w:w="2769"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第11.1款</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其他应当保密的信息</w:t>
            </w:r>
          </w:p>
        </w:tc>
        <w:tc>
          <w:tcPr>
            <w:tcW w:w="2769"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第12.2款</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合同价款支付时间</w:t>
            </w:r>
          </w:p>
        </w:tc>
        <w:tc>
          <w:tcPr>
            <w:tcW w:w="2769"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第13.2款</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履约保证金不予退还的情形</w:t>
            </w:r>
          </w:p>
        </w:tc>
        <w:tc>
          <w:tcPr>
            <w:tcW w:w="2769"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第13.3款</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履约保证金退还时间及逾期退还的违约金</w:t>
            </w:r>
          </w:p>
        </w:tc>
        <w:tc>
          <w:tcPr>
            <w:tcW w:w="2769"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第14.1（3）项</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运行监督、维修期限</w:t>
            </w:r>
          </w:p>
        </w:tc>
        <w:tc>
          <w:tcPr>
            <w:tcW w:w="2769"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第14.1（5）项</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货物回收的约定</w:t>
            </w:r>
          </w:p>
        </w:tc>
        <w:tc>
          <w:tcPr>
            <w:tcW w:w="2769"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第14.1（6）项</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乙方提供的其他服务</w:t>
            </w:r>
          </w:p>
        </w:tc>
        <w:tc>
          <w:tcPr>
            <w:tcW w:w="2769"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第15.1款</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修理、重作、更换相关具体规定</w:t>
            </w:r>
          </w:p>
        </w:tc>
        <w:tc>
          <w:tcPr>
            <w:tcW w:w="2769"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第15.2（2）项</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迟延交货赔偿费</w:t>
            </w:r>
          </w:p>
        </w:tc>
        <w:tc>
          <w:tcPr>
            <w:tcW w:w="2769"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第15.3款</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逾期付款利息</w:t>
            </w:r>
          </w:p>
        </w:tc>
        <w:tc>
          <w:tcPr>
            <w:tcW w:w="2769"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第15.4款</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其他违约责任</w:t>
            </w:r>
          </w:p>
        </w:tc>
        <w:tc>
          <w:tcPr>
            <w:tcW w:w="2769"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第19.2款</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解决争议的方法</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因本合同及合同有关事项发生的争议，按下列第____ 种方式解决：</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（1）向 __________________仲裁委员会申请仲裁，仲裁地点为 ____________ ；</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（2）向__________________人民法院起诉。</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第二节 第23.1款</w:t>
            </w:r>
          </w:p>
        </w:tc>
        <w:tc>
          <w:tcPr>
            <w:tcW w:w="2769" w:type="dxa"/>
          </w:tcPr>
          <w:p>
            <w:pPr>
              <w:pStyle w:val="9"/>
              <w:jc w:val="left"/>
              <w:rPr>
                <w:rFonts w:ascii="仿宋" w:hAnsi="仿宋" w:eastAsia="仿宋" w:cs="仿宋"/>
                <w:color w:val="auto"/>
                <w:highlight w:val="none"/>
              </w:rPr>
            </w:pPr>
            <w:r>
              <w:rPr>
                <w:rFonts w:ascii="仿宋" w:hAnsi="仿宋" w:eastAsia="仿宋" w:cs="仿宋"/>
                <w:color w:val="auto"/>
                <w:highlight w:val="none"/>
              </w:rPr>
              <w:t>其他专用条款</w:t>
            </w:r>
          </w:p>
        </w:tc>
        <w:tc>
          <w:tcPr>
            <w:tcW w:w="2769" w:type="dxa"/>
          </w:tcPr>
          <w:p>
            <w:pPr>
              <w:rPr>
                <w:rFonts w:hint="eastAsia" w:ascii="仿宋" w:hAnsi="仿宋" w:eastAsia="仿宋" w:cs="仿宋"/>
                <w:color w:val="auto"/>
                <w:highlight w:val="none"/>
              </w:rPr>
            </w:pPr>
          </w:p>
        </w:tc>
      </w:tr>
    </w:tbl>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1"/>
        <w:rPr>
          <w:rFonts w:ascii="仿宋" w:hAnsi="仿宋" w:eastAsia="仿宋" w:cs="仿宋"/>
          <w:color w:val="auto"/>
          <w:highlight w:val="none"/>
        </w:rPr>
      </w:pPr>
      <w:r>
        <w:rPr>
          <w:rFonts w:ascii="仿宋" w:hAnsi="仿宋" w:eastAsia="仿宋" w:cs="仿宋"/>
          <w:b/>
          <w:color w:val="auto"/>
          <w:sz w:val="36"/>
          <w:highlight w:val="none"/>
        </w:rPr>
        <w:t>第七章 电子投标文件格式</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编制说明</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1、除招标文件另有规定外，本章中：</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1.1涉及投标人的“全称”：</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（1）不接受联合体投标的，指投标人的全称。</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（2）接受联合体投标且投标人为联合体的，指牵头方的全称并加注（联合体牵头方），即应表述为：“牵头方的全称（联合体牵头方）”。</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1.2涉及投标人“加盖单位公章”：</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（1）不接受联合体投标的，指加盖投标人的单位公章。</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（2）接受联合体投标且投标人为联合体的，指加盖联合体牵头方的单位公章。</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1.3涉及“投标人代表签字”：</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（1）不接受联合体投标的，指由投标人的单位负责人或其授权的委托代理人签字，由委托代理人签字的，应提供“单位授权书”。</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（2）接受联合体投标且投标人为联合体的，指由联合体牵头方的单位负责人或其授权的委托代理人签字，由委托代理人签字的，应提供“单位授权书”。</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1.4“其他组织”指合伙企业、非企业专业服务机构、个体工商户、农村承包经营户等。</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1.5“自然人”指具有完全民事行为能力、能够承担民事责任和义务的中国公民。</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2、除招标文件另有规定外，本章中“投标人的资格及资信证明文件”：</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2.1投标人应按照招标文件第四章第1.3条第（2）款规定及本章规定进行编制，如有必要，可增加附页，附页作为资格及资信文件的组成部分。</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2.2接受联合体投标且投标人为联合体的，联合体中的各方均应按照本章第2.1条规定提交相应的全部资料。</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3、投标人对电子投标文件的索引应编制页码。</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4、本章提供格式仅供参考，投标人应根据自身实际情况制作电子投标文件。</w:t>
      </w:r>
    </w:p>
    <w:p>
      <w:pPr>
        <w:pStyle w:val="9"/>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封面格式(资格及资信证明部分)</w:t>
      </w:r>
    </w:p>
    <w:p>
      <w:pPr>
        <w:pStyle w:val="9"/>
        <w:jc w:val="center"/>
        <w:outlineLvl w:val="0"/>
        <w:rPr>
          <w:rFonts w:ascii="仿宋" w:hAnsi="仿宋" w:eastAsia="仿宋" w:cs="仿宋"/>
          <w:color w:val="auto"/>
          <w:highlight w:val="none"/>
        </w:rPr>
      </w:pPr>
      <w:r>
        <w:rPr>
          <w:rFonts w:ascii="仿宋" w:hAnsi="仿宋" w:eastAsia="仿宋" w:cs="仿宋"/>
          <w:b/>
          <w:color w:val="auto"/>
          <w:sz w:val="48"/>
          <w:highlight w:val="none"/>
        </w:rPr>
        <w:t>福建省政府采购投标文件</w:t>
      </w:r>
    </w:p>
    <w:p>
      <w:pPr>
        <w:pStyle w:val="9"/>
        <w:jc w:val="center"/>
        <w:outlineLvl w:val="0"/>
        <w:rPr>
          <w:rFonts w:ascii="仿宋" w:hAnsi="仿宋" w:eastAsia="仿宋" w:cs="仿宋"/>
          <w:color w:val="auto"/>
          <w:highlight w:val="none"/>
        </w:rPr>
      </w:pPr>
      <w:r>
        <w:rPr>
          <w:rFonts w:ascii="仿宋" w:hAnsi="仿宋" w:eastAsia="仿宋" w:cs="仿宋"/>
          <w:b/>
          <w:color w:val="auto"/>
          <w:sz w:val="48"/>
          <w:highlight w:val="none"/>
        </w:rPr>
        <w:t>（资格及资信证明部分）</w:t>
      </w:r>
      <w:r>
        <w:rPr>
          <w:rFonts w:ascii="仿宋" w:hAnsi="仿宋" w:eastAsia="仿宋" w:cs="仿宋"/>
          <w:color w:val="auto"/>
          <w:highlight w:val="none"/>
        </w:rPr>
        <w:br w:type="textWrapping"/>
      </w:r>
      <w:r>
        <w:rPr>
          <w:rFonts w:ascii="仿宋" w:hAnsi="仿宋" w:eastAsia="仿宋" w:cs="仿宋"/>
          <w:color w:val="auto"/>
          <w:highlight w:val="none"/>
        </w:rPr>
        <w:br w:type="textWrapping"/>
      </w:r>
    </w:p>
    <w:p>
      <w:pPr>
        <w:pStyle w:val="9"/>
        <w:jc w:val="center"/>
        <w:outlineLvl w:val="1"/>
        <w:rPr>
          <w:rFonts w:ascii="仿宋" w:hAnsi="仿宋" w:eastAsia="仿宋" w:cs="仿宋"/>
          <w:color w:val="auto"/>
          <w:highlight w:val="none"/>
        </w:rPr>
      </w:pPr>
      <w:r>
        <w:rPr>
          <w:rFonts w:ascii="仿宋" w:hAnsi="仿宋" w:eastAsia="仿宋" w:cs="仿宋"/>
          <w:b/>
          <w:color w:val="auto"/>
          <w:sz w:val="36"/>
          <w:highlight w:val="none"/>
        </w:rPr>
        <w:t>（填写正本或副本）</w:t>
      </w:r>
      <w:r>
        <w:rPr>
          <w:rFonts w:ascii="仿宋" w:hAnsi="仿宋" w:eastAsia="仿宋" w:cs="仿宋"/>
          <w:color w:val="auto"/>
          <w:highlight w:val="none"/>
        </w:rPr>
        <w:br w:type="textWrapping"/>
      </w:r>
      <w:r>
        <w:rPr>
          <w:rFonts w:ascii="仿宋" w:hAnsi="仿宋" w:eastAsia="仿宋" w:cs="仿宋"/>
          <w:color w:val="auto"/>
          <w:highlight w:val="none"/>
        </w:rPr>
        <w:br w:type="textWrapping"/>
      </w:r>
      <w:r>
        <w:rPr>
          <w:rFonts w:ascii="仿宋" w:hAnsi="仿宋" w:eastAsia="仿宋" w:cs="仿宋"/>
          <w:color w:val="auto"/>
          <w:highlight w:val="none"/>
        </w:rPr>
        <w:br w:type="textWrapping"/>
      </w:r>
      <w:r>
        <w:rPr>
          <w:rFonts w:ascii="仿宋" w:hAnsi="仿宋" w:eastAsia="仿宋" w:cs="仿宋"/>
          <w:color w:val="auto"/>
          <w:highlight w:val="none"/>
        </w:rPr>
        <w:br w:type="textWrapping"/>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项目名称：（由投标人填写）</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备案编号：（由投标人填写）</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项目编号：（由投标人填写）</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所投采购包：（由投标人填写）</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投标人：（填写“全称”）</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（由投标人填写）年（由投标人填写）月</w:t>
      </w:r>
    </w:p>
    <w:p>
      <w:pPr>
        <w:pStyle w:val="9"/>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索引</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一、投标函</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二、投标人的资格及资信证明文件</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三、投标保证金</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※注意</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资格及资信证明部分中不得出现报价部分的全部或部分的投标报价信息（或组成资料），否则资格审查不合格。（联合体协议及分包意向协议中的比例规定，不适用本条款）</w:t>
      </w:r>
    </w:p>
    <w:p>
      <w:pPr>
        <w:pStyle w:val="9"/>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一、投标函</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致：</w:t>
      </w:r>
      <w:r>
        <w:rPr>
          <w:rFonts w:ascii="仿宋" w:hAnsi="仿宋" w:eastAsia="仿宋" w:cs="仿宋"/>
          <w:color w:val="auto"/>
          <w:highlight w:val="none"/>
          <w:u w:val="single"/>
        </w:rPr>
        <w:t>（采购人或采购代理机构）</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兹收到贵单位关于</w:t>
      </w:r>
      <w:r>
        <w:rPr>
          <w:rFonts w:ascii="仿宋" w:hAnsi="仿宋" w:eastAsia="仿宋" w:cs="仿宋"/>
          <w:color w:val="auto"/>
          <w:highlight w:val="none"/>
          <w:u w:val="single"/>
        </w:rPr>
        <w:t xml:space="preserve">（填写“项目名称”） </w:t>
      </w:r>
      <w:r>
        <w:rPr>
          <w:rFonts w:ascii="仿宋" w:hAnsi="仿宋" w:eastAsia="仿宋" w:cs="仿宋"/>
          <w:color w:val="auto"/>
          <w:highlight w:val="none"/>
        </w:rPr>
        <w:t>项目</w:t>
      </w:r>
      <w:r>
        <w:rPr>
          <w:rFonts w:ascii="仿宋" w:hAnsi="仿宋" w:eastAsia="仿宋" w:cs="仿宋"/>
          <w:color w:val="auto"/>
          <w:highlight w:val="none"/>
          <w:u w:val="single"/>
        </w:rPr>
        <w:t xml:space="preserve">（项目编号：　　　　　） </w:t>
      </w:r>
      <w:r>
        <w:rPr>
          <w:rFonts w:ascii="仿宋" w:hAnsi="仿宋" w:eastAsia="仿宋" w:cs="仿宋"/>
          <w:color w:val="auto"/>
          <w:highlight w:val="none"/>
        </w:rPr>
        <w:t>的投标邀请，本投标人代表</w:t>
      </w:r>
      <w:r>
        <w:rPr>
          <w:rFonts w:ascii="仿宋" w:hAnsi="仿宋" w:eastAsia="仿宋" w:cs="仿宋"/>
          <w:color w:val="auto"/>
          <w:highlight w:val="none"/>
          <w:u w:val="single"/>
        </w:rPr>
        <w:t xml:space="preserve">（填写“全名”） </w:t>
      </w:r>
      <w:r>
        <w:rPr>
          <w:rFonts w:ascii="仿宋" w:hAnsi="仿宋" w:eastAsia="仿宋" w:cs="仿宋"/>
          <w:color w:val="auto"/>
          <w:highlight w:val="none"/>
        </w:rPr>
        <w:t>已获得我方正式授权并代表投标人（填写“全称”）参加投标，并提交电子投标文件。我方提交的全部电子投标文件由下述部分组成：</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（1）资格及资信证明部分</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①投标函</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②投标人的资格及资信证明文件</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③投标保证金</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（2）报价部分</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①开标（报价）一览表</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②投标（响应）报价明细表</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③招标文件规定的价格扣除证明材料（若有）</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④招标文件规定的加分证明材料（若有）</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（3）技术商务部分</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①标的说明一览表</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②技术和服务要求响应表</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③商务条件响应表</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④投标人提交的其他资料（若有）</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根据本函，本投标人代表宣布我方保证遵守招标文件的全部规定，同时：</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1、确认：</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1.1所投采购包的投标报价详见“开标（报价）一览表”及“投标（响应）报价明细表”。</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1.2我方已详细审查全部招标文件[包括但不限于：有关附件（若有）、澄清或修改（若有）等]，并自行承担因对全部招标文件理解不正确或误解而产生的相应后果和责任。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2、承诺及声明：</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2.1我方具备招标文件第一章载明的“投标人的资格要求”且符合招标文件第三章载明的“二、投标人”之规定，否则投标无效。</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2.2我方提交的电子投标文件各组成部分的全部内容及资料是不可割离且真实、有效、准确、完整和不具有任何误导性的，否则产生不利后果由我方承担责任。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2.3我方提供的标的价格不高于同期市场价格，否则产生不利后果由我方承担责任。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2.4投标保证金：若出现招标文件第三章规定的不予退还情形，同意贵单位不予退还。</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2.5投标有效期：按照招标文件第三章规定执行，并在招标文件第二章载明的期限内保持有效。</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2.6若中标，将按照招标文件、我方电子投标文件及政府采购合同履行责任和义务。</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2.7若贵单位要求，我方同意提供与本项目投标有关的一切资料、数据或文件，并完全理解贵单位不一定要接受最低的投标报价或收到的任何投标。</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2.8我方承诺遵守《中华人民共和国劳动合同法》有关规定和《中华人民共和国妇女权益保障法 》中关于“劳动和社会保障权益”的有关要求。</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2.9我方承诺电子投标文件所提供的全部资料真实可靠，并接受评标委员会、采购人、采购代理机构、监管部门进一步审查其中任何资料真实性的要求。</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2.10除招标文件另有规定外，对于贵单位按照下述联络方式发出的任何信息或通知，均视为我方已收悉前述信息或通知的全部内容：</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通信地址：</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邮编：</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联系方法：（包括但不限于：联系人、联系电话、手机、传真、电子邮箱等）</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投标人：（全称并加盖单位公章）</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日期： 年 月 日</w:t>
      </w:r>
    </w:p>
    <w:p>
      <w:pPr>
        <w:pStyle w:val="9"/>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二、投标人的资格及资信证明文件</w:t>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二-1单位授权书（若有）</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致：</w:t>
      </w:r>
      <w:r>
        <w:rPr>
          <w:rFonts w:ascii="仿宋" w:hAnsi="仿宋" w:eastAsia="仿宋" w:cs="仿宋"/>
          <w:color w:val="auto"/>
          <w:highlight w:val="none"/>
          <w:u w:val="single"/>
        </w:rPr>
        <w:t>（采购人或采购代理机构）</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我方的单位负责人</w:t>
      </w:r>
      <w:r>
        <w:rPr>
          <w:rFonts w:ascii="仿宋" w:hAnsi="仿宋" w:eastAsia="仿宋" w:cs="仿宋"/>
          <w:color w:val="auto"/>
          <w:highlight w:val="none"/>
          <w:u w:val="single"/>
        </w:rPr>
        <w:t>（填写“单位负责人全名”）</w:t>
      </w:r>
      <w:r>
        <w:rPr>
          <w:rFonts w:ascii="仿宋" w:hAnsi="仿宋" w:eastAsia="仿宋" w:cs="仿宋"/>
          <w:color w:val="auto"/>
          <w:highlight w:val="none"/>
        </w:rPr>
        <w:t>授权</w:t>
      </w:r>
      <w:r>
        <w:rPr>
          <w:rFonts w:ascii="仿宋" w:hAnsi="仿宋" w:eastAsia="仿宋" w:cs="仿宋"/>
          <w:color w:val="auto"/>
          <w:highlight w:val="none"/>
          <w:u w:val="single"/>
        </w:rPr>
        <w:t>（填写“投标人代表全名”）</w:t>
      </w:r>
      <w:r>
        <w:rPr>
          <w:rFonts w:ascii="仿宋" w:hAnsi="仿宋" w:eastAsia="仿宋" w:cs="仿宋"/>
          <w:color w:val="auto"/>
          <w:highlight w:val="none"/>
        </w:rPr>
        <w:t>为投标人代表，代表我方参加</w:t>
      </w:r>
      <w:r>
        <w:rPr>
          <w:rFonts w:ascii="仿宋" w:hAnsi="仿宋" w:eastAsia="仿宋" w:cs="仿宋"/>
          <w:color w:val="auto"/>
          <w:highlight w:val="none"/>
          <w:u w:val="single"/>
        </w:rPr>
        <w:t>（填写“项目名称”）</w:t>
      </w:r>
      <w:r>
        <w:rPr>
          <w:rFonts w:ascii="仿宋" w:hAnsi="仿宋" w:eastAsia="仿宋" w:cs="仿宋"/>
          <w:color w:val="auto"/>
          <w:highlight w:val="none"/>
        </w:rPr>
        <w:t>项目（项目编号：</w:t>
      </w:r>
      <w:r>
        <w:rPr>
          <w:rFonts w:ascii="仿宋" w:hAnsi="仿宋" w:eastAsia="仿宋" w:cs="仿宋"/>
          <w:color w:val="auto"/>
          <w:highlight w:val="none"/>
          <w:u w:val="single"/>
        </w:rPr>
        <w:t>　　　　　</w:t>
      </w:r>
      <w:r>
        <w:rPr>
          <w:rFonts w:ascii="仿宋" w:hAnsi="仿宋" w:eastAsia="仿宋" w:cs="仿宋"/>
          <w:color w:val="auto"/>
          <w:highlight w:val="none"/>
        </w:rP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投标人代表无转委权。特此授权。</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（以下无正文）</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单位负责人：</w:t>
      </w:r>
      <w:r>
        <w:rPr>
          <w:rFonts w:ascii="仿宋" w:hAnsi="仿宋" w:eastAsia="仿宋" w:cs="仿宋"/>
          <w:color w:val="auto"/>
          <w:highlight w:val="none"/>
          <w:u w:val="single"/>
        </w:rPr>
        <w:t>　　　　　</w:t>
      </w:r>
      <w:r>
        <w:rPr>
          <w:rFonts w:ascii="仿宋" w:hAnsi="仿宋" w:eastAsia="仿宋" w:cs="仿宋"/>
          <w:color w:val="auto"/>
          <w:highlight w:val="none"/>
        </w:rPr>
        <w:t>身份证号：</w:t>
      </w:r>
      <w:r>
        <w:rPr>
          <w:rFonts w:ascii="仿宋" w:hAnsi="仿宋" w:eastAsia="仿宋" w:cs="仿宋"/>
          <w:color w:val="auto"/>
          <w:highlight w:val="none"/>
          <w:u w:val="single"/>
        </w:rPr>
        <w:t>　　　　　</w:t>
      </w:r>
      <w:r>
        <w:rPr>
          <w:rFonts w:ascii="仿宋" w:hAnsi="仿宋" w:eastAsia="仿宋" w:cs="仿宋"/>
          <w:color w:val="auto"/>
          <w:highlight w:val="none"/>
        </w:rPr>
        <w:t>手机：</w:t>
      </w:r>
      <w:r>
        <w:rPr>
          <w:rFonts w:ascii="仿宋" w:hAnsi="仿宋" w:eastAsia="仿宋" w:cs="仿宋"/>
          <w:color w:val="auto"/>
          <w:highlight w:val="none"/>
          <w:u w:val="single"/>
        </w:rPr>
        <w:t>　　　　　</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投标人代表：</w:t>
      </w:r>
      <w:r>
        <w:rPr>
          <w:rFonts w:ascii="仿宋" w:hAnsi="仿宋" w:eastAsia="仿宋" w:cs="仿宋"/>
          <w:color w:val="auto"/>
          <w:highlight w:val="none"/>
          <w:u w:val="single"/>
        </w:rPr>
        <w:t>　　　　　</w:t>
      </w:r>
      <w:r>
        <w:rPr>
          <w:rFonts w:ascii="仿宋" w:hAnsi="仿宋" w:eastAsia="仿宋" w:cs="仿宋"/>
          <w:color w:val="auto"/>
          <w:highlight w:val="none"/>
        </w:rPr>
        <w:t>身份证号：</w:t>
      </w:r>
      <w:r>
        <w:rPr>
          <w:rFonts w:ascii="仿宋" w:hAnsi="仿宋" w:eastAsia="仿宋" w:cs="仿宋"/>
          <w:color w:val="auto"/>
          <w:highlight w:val="none"/>
          <w:u w:val="single"/>
        </w:rPr>
        <w:t>　　　　　</w:t>
      </w:r>
      <w:r>
        <w:rPr>
          <w:rFonts w:ascii="仿宋" w:hAnsi="仿宋" w:eastAsia="仿宋" w:cs="仿宋"/>
          <w:color w:val="auto"/>
          <w:highlight w:val="none"/>
        </w:rPr>
        <w:t>手机：</w:t>
      </w:r>
      <w:r>
        <w:rPr>
          <w:rFonts w:ascii="仿宋" w:hAnsi="仿宋" w:eastAsia="仿宋" w:cs="仿宋"/>
          <w:color w:val="auto"/>
          <w:highlight w:val="none"/>
          <w:u w:val="single"/>
        </w:rPr>
        <w:t>　　　　　</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授权方</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投标人：</w:t>
      </w:r>
      <w:r>
        <w:rPr>
          <w:rFonts w:ascii="仿宋" w:hAnsi="仿宋" w:eastAsia="仿宋" w:cs="仿宋"/>
          <w:color w:val="auto"/>
          <w:highlight w:val="none"/>
          <w:u w:val="single"/>
        </w:rPr>
        <w:t>（全称并加盖单位公章）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签署日期： 年 月 日</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附：单位负责人、投标人代表的身份证正反面复印件</w:t>
      </w:r>
    </w:p>
    <w:p>
      <w:pPr>
        <w:pStyle w:val="9"/>
        <w:jc w:val="left"/>
        <w:rPr>
          <w:rFonts w:ascii="仿宋" w:hAnsi="仿宋" w:eastAsia="仿宋" w:cs="仿宋"/>
          <w:color w:val="auto"/>
          <w:highlight w:val="none"/>
        </w:rPr>
      </w:pPr>
      <w:r>
        <w:rPr>
          <w:rFonts w:ascii="仿宋" w:hAnsi="仿宋" w:eastAsia="仿宋" w:cs="仿宋"/>
          <w:color w:val="auto"/>
          <w:highlight w:val="none"/>
        </w:rPr>
        <w:t>要求：真实有效且内容完整、清晰、整洁。</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※注意：</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1、企业（银行、保险、石油石化、电力、电信等行业除外）、事业单位和社会团体法人的“单位负责人”指法定代表人，即与实际提交的“营业执照等证明文件”载明的一致。</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3、投标人（自然人除外）：若投标人代表为单位授权的委托代理人，应提供本授权书；若投标人代表为单位负责人，应在此项下提交其身份证正反面复印件，可不提供本授权书。</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4、投标人为自然人的，可不填写本授权书。</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二-2 证明材料</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二-2-1 福建省政府采购供应商资格承诺函</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致：</w:t>
      </w:r>
      <w:r>
        <w:rPr>
          <w:rFonts w:ascii="仿宋" w:hAnsi="仿宋" w:eastAsia="仿宋" w:cs="仿宋"/>
          <w:color w:val="auto"/>
          <w:highlight w:val="none"/>
          <w:u w:val="single"/>
        </w:rPr>
        <w:t>（采购人或采购代理机构）</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单位名称(自然人姓名):</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统一社会信用代码(自然人身份证号码):</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法定代表人(负责人):</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联系地址和电话:</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我单位(本人)自愿参加本次政府采购活动，严格遵守《中华人民共和国政府采购法》及相关法律法规，坚守公开、公平公正和诚实信用等原则，依法诚信经营，并郑重承诺:</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一、我单位(本人)具备采购文件要求以及《中华人民共和国政府采购法》第二十二条规定的条件:</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1.具有独立承担民事责任的能力;</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2.具有良好的商业信誉和健全的财务会计制度;</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3.具有履行合同所必需的设备和专业技术能力;</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4.有依法缴纳税收和社会保障资金的良好记录;</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5.参加政府采购活动前三年内，在经营活动中没有重大违法记录；</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6.法律、行政法规规定的其他条件。</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供应商：</w:t>
      </w:r>
      <w:r>
        <w:rPr>
          <w:rFonts w:ascii="仿宋" w:hAnsi="仿宋" w:eastAsia="仿宋" w:cs="仿宋"/>
          <w:color w:val="auto"/>
          <w:highlight w:val="none"/>
          <w:u w:val="single"/>
        </w:rPr>
        <w:t>名称(单位公章)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日期：</w:t>
      </w:r>
      <w:r>
        <w:rPr>
          <w:rFonts w:ascii="仿宋" w:hAnsi="仿宋" w:eastAsia="仿宋" w:cs="仿宋"/>
          <w:color w:val="auto"/>
          <w:highlight w:val="none"/>
          <w:u w:val="single"/>
        </w:rPr>
        <w:t>　　年　　月　　日</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1.我单位(本人)专指参加政府采购活动的供应商(含自然人)；</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2.资格承诺的供应商应在投标(响应)文件中按此模板提供承诺函，否则，视为未按照招标文件规定提交投标人的资格及资信文件，按资格审查不通过处理。</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二-2-2 资格证明材料</w:t>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营业执照等证明文件</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致：</w:t>
      </w:r>
      <w:r>
        <w:rPr>
          <w:rFonts w:ascii="仿宋" w:hAnsi="仿宋" w:eastAsia="仿宋" w:cs="仿宋"/>
          <w:color w:val="auto"/>
          <w:highlight w:val="none"/>
          <w:u w:val="single"/>
        </w:rPr>
        <w:t>（采购人或采购代理机构）</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 ）投标人为法人（包括企业、事业单位和社会团体）的</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现附上由</w:t>
      </w:r>
      <w:r>
        <w:rPr>
          <w:rFonts w:ascii="仿宋" w:hAnsi="仿宋" w:eastAsia="仿宋" w:cs="仿宋"/>
          <w:color w:val="auto"/>
          <w:highlight w:val="none"/>
          <w:u w:val="single"/>
        </w:rPr>
        <w:t>（（填写“签发机关全称”）</w:t>
      </w:r>
      <w:r>
        <w:rPr>
          <w:rFonts w:ascii="仿宋" w:hAnsi="仿宋" w:eastAsia="仿宋" w:cs="仿宋"/>
          <w:color w:val="auto"/>
          <w:highlight w:val="none"/>
        </w:rPr>
        <w:t>签发的我方统一社会信用代码（请填写法人的具体证照名称）复印件，该证明材料真实有效，否则我方负全部责任。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 ）投标人为非法人（包括其他组织、自然人）的</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□现附上由</w:t>
      </w:r>
      <w:r>
        <w:rPr>
          <w:rFonts w:ascii="仿宋" w:hAnsi="仿宋" w:eastAsia="仿宋" w:cs="仿宋"/>
          <w:color w:val="auto"/>
          <w:highlight w:val="none"/>
          <w:u w:val="single"/>
        </w:rPr>
        <w:t>（（填写“签发机关全称”）</w:t>
      </w:r>
      <w:r>
        <w:rPr>
          <w:rFonts w:ascii="仿宋" w:hAnsi="仿宋" w:eastAsia="仿宋" w:cs="仿宋"/>
          <w:color w:val="auto"/>
          <w:highlight w:val="none"/>
        </w:rPr>
        <w:t>签发的我方（请填写非自然人的非法人的具体证照名称）复印件，该证明材料真实有效，否则我方负全部责任。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□现附上由</w:t>
      </w:r>
      <w:r>
        <w:rPr>
          <w:rFonts w:ascii="仿宋" w:hAnsi="仿宋" w:eastAsia="仿宋" w:cs="仿宋"/>
          <w:color w:val="auto"/>
          <w:highlight w:val="none"/>
          <w:u w:val="single"/>
        </w:rPr>
        <w:t>（（填写“签发机关全称”）</w:t>
      </w:r>
      <w:r>
        <w:rPr>
          <w:rFonts w:ascii="仿宋" w:hAnsi="仿宋" w:eastAsia="仿宋" w:cs="仿宋"/>
          <w:color w:val="auto"/>
          <w:highlight w:val="none"/>
        </w:rPr>
        <w:t>签发的我方（请填写自然人的身份证件名称）复印件，该证明材料真实有效，否则我方负全部责任。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※注意：</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1、请投标人按照实际情况编制填写，在相应的（）中打“√”并选择相应的“□”（若有）后，再按照本格式的要求提供相应证明材料的复印件。</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投标人：</w:t>
      </w:r>
      <w:r>
        <w:rPr>
          <w:rFonts w:ascii="仿宋" w:hAnsi="仿宋" w:eastAsia="仿宋" w:cs="仿宋"/>
          <w:color w:val="auto"/>
          <w:highlight w:val="none"/>
          <w:u w:val="single"/>
        </w:rPr>
        <w:t>（全称并加盖单位公章）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日期：</w:t>
      </w:r>
      <w:r>
        <w:rPr>
          <w:rFonts w:ascii="仿宋" w:hAnsi="仿宋" w:eastAsia="仿宋" w:cs="仿宋"/>
          <w:color w:val="auto"/>
          <w:highlight w:val="none"/>
          <w:u w:val="single"/>
        </w:rPr>
        <w:t>　　年　　月　　日</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财务状况报告（财务报告、或资信证明）</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致：</w:t>
      </w:r>
      <w:r>
        <w:rPr>
          <w:rFonts w:ascii="仿宋" w:hAnsi="仿宋" w:eastAsia="仿宋" w:cs="仿宋"/>
          <w:color w:val="auto"/>
          <w:highlight w:val="none"/>
          <w:u w:val="single"/>
        </w:rPr>
        <w:t>（采购人或采购代理机构）</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 ）投标人提供财务报告的</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□企业适用：现附上我方</w:t>
      </w:r>
      <w:r>
        <w:rPr>
          <w:rFonts w:ascii="仿宋" w:hAnsi="仿宋" w:eastAsia="仿宋" w:cs="仿宋"/>
          <w:color w:val="auto"/>
          <w:highlight w:val="none"/>
          <w:u w:val="single"/>
        </w:rPr>
        <w:t>（填写“具体的年度、或半年度、季度”）</w:t>
      </w:r>
      <w:r>
        <w:rPr>
          <w:rFonts w:ascii="仿宋" w:hAnsi="仿宋" w:eastAsia="仿宋" w:cs="仿宋"/>
          <w:color w:val="auto"/>
          <w:highlight w:val="none"/>
        </w:rPr>
        <w:t>财务报告复印件，包括资产负债表、利润表、现金流量表、所有者权益变动表（若有）及其附注（若有）、会计师事务所营业执照和注册会计师资格证书，上述证明材料真实有效，否则我方负全部责任。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□事业单位适用：现附上我方</w:t>
      </w:r>
      <w:r>
        <w:rPr>
          <w:rFonts w:ascii="仿宋" w:hAnsi="仿宋" w:eastAsia="仿宋" w:cs="仿宋"/>
          <w:color w:val="auto"/>
          <w:highlight w:val="none"/>
          <w:u w:val="single"/>
        </w:rPr>
        <w:t>（填写“具体的年度、或半年度、或季度”）</w:t>
      </w:r>
      <w:r>
        <w:rPr>
          <w:rFonts w:ascii="仿宋" w:hAnsi="仿宋" w:eastAsia="仿宋" w:cs="仿宋"/>
          <w:color w:val="auto"/>
          <w:highlight w:val="none"/>
        </w:rPr>
        <w:t>财务报告复印件，包括资产负债表、收入支出表（或收入费用表）、财政补助收入支出表（若有）、会计师事务所营业执照和注册会计师资格证书，上述证明材料真实有效，否则我方负全部责任。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□社会团体、民办非企适用：现附上我方</w:t>
      </w:r>
      <w:r>
        <w:rPr>
          <w:rFonts w:ascii="仿宋" w:hAnsi="仿宋" w:eastAsia="仿宋" w:cs="仿宋"/>
          <w:color w:val="auto"/>
          <w:highlight w:val="none"/>
          <w:u w:val="single"/>
        </w:rPr>
        <w:t>（填写“具体的年度、或半年度、或季度”）</w:t>
      </w:r>
      <w:r>
        <w:rPr>
          <w:rFonts w:ascii="仿宋" w:hAnsi="仿宋" w:eastAsia="仿宋" w:cs="仿宋"/>
          <w:color w:val="auto"/>
          <w:highlight w:val="none"/>
        </w:rPr>
        <w:t>财务报告复印件，包括资产负债表、业务活动表、现金流量表、会计师事务所营业执照和注册会计师资格证书，上述证明材料真实有效，否则我方负全部责任。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 ）投标人提供资信证明的</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□非自然人适用（包括企业、事业单位、社会团体和其他组织）：现附上我方银行：</w:t>
      </w:r>
      <w:r>
        <w:rPr>
          <w:rFonts w:ascii="仿宋" w:hAnsi="仿宋" w:eastAsia="仿宋" w:cs="仿宋"/>
          <w:color w:val="auto"/>
          <w:highlight w:val="none"/>
          <w:u w:val="single"/>
        </w:rPr>
        <w:t>（填写“开户银行全称”）</w:t>
      </w:r>
      <w:r>
        <w:rPr>
          <w:rFonts w:ascii="仿宋" w:hAnsi="仿宋" w:eastAsia="仿宋" w:cs="仿宋"/>
          <w:color w:val="auto"/>
          <w:highlight w:val="none"/>
        </w:rPr>
        <w:t>出具的资信证明复印件，上述证明材料真实有效，否则我方负全部责任。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□自然人适用：现附上我方银行</w:t>
      </w:r>
      <w:r>
        <w:rPr>
          <w:rFonts w:ascii="仿宋" w:hAnsi="仿宋" w:eastAsia="仿宋" w:cs="仿宋"/>
          <w:color w:val="auto"/>
          <w:highlight w:val="none"/>
          <w:u w:val="single"/>
        </w:rPr>
        <w:t>：（填写自然人的“个人账户的开户银行全称”）</w:t>
      </w:r>
      <w:r>
        <w:rPr>
          <w:rFonts w:ascii="仿宋" w:hAnsi="仿宋" w:eastAsia="仿宋" w:cs="仿宋"/>
          <w:color w:val="auto"/>
          <w:highlight w:val="none"/>
        </w:rPr>
        <w:t>出具的资信证明复印件，上述证明材料真实有效，否则我方负全部责任。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※注意：</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1、请投标人按照实际情况编制填写，在相应的（）中打“√”并选择相应的“□”（若有）后，再按照本格式的要求提供相应证明材料的复印件。</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2、投标人提供的财务报告复印件（成立年限按照投标截止时间推算）应符合下列规定：</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2.1成立年限满1年及以上的投标人，提供经审计的招标文件规定的年度财务报告。</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2.2成立年限满半年但不足1年的投标人，提供该半年度中任一季度的季度财务报告或该半年度的半年度财务报告。</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投标人：</w:t>
      </w:r>
      <w:r>
        <w:rPr>
          <w:rFonts w:ascii="仿宋" w:hAnsi="仿宋" w:eastAsia="仿宋" w:cs="仿宋"/>
          <w:color w:val="auto"/>
          <w:highlight w:val="none"/>
          <w:u w:val="single"/>
        </w:rPr>
        <w:t>（全称并加盖单位公章）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日期：</w:t>
      </w:r>
      <w:r>
        <w:rPr>
          <w:rFonts w:ascii="仿宋" w:hAnsi="仿宋" w:eastAsia="仿宋" w:cs="仿宋"/>
          <w:color w:val="auto"/>
          <w:highlight w:val="none"/>
          <w:u w:val="single"/>
        </w:rPr>
        <w:t>　　年　　月　　日</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依法缴纳税收证明材料</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致：</w:t>
      </w:r>
      <w:r>
        <w:rPr>
          <w:rFonts w:ascii="仿宋" w:hAnsi="仿宋" w:eastAsia="仿宋" w:cs="仿宋"/>
          <w:color w:val="auto"/>
          <w:highlight w:val="none"/>
          <w:u w:val="single"/>
        </w:rPr>
        <w:t>（采购人或采购代理机构）</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1、依法缴纳税收的投标人</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 ）法人（包括企业、事业单位和社会团体）的</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现附上自</w:t>
      </w:r>
      <w:r>
        <w:rPr>
          <w:rFonts w:ascii="仿宋" w:hAnsi="仿宋" w:eastAsia="仿宋" w:cs="仿宋"/>
          <w:color w:val="auto"/>
          <w:highlight w:val="none"/>
          <w:u w:val="single"/>
        </w:rPr>
        <w:t>　　年　　月　　日</w:t>
      </w:r>
      <w:r>
        <w:rPr>
          <w:rFonts w:ascii="仿宋" w:hAnsi="仿宋" w:eastAsia="仿宋" w:cs="仿宋"/>
          <w:color w:val="auto"/>
          <w:highlight w:val="none"/>
        </w:rPr>
        <w:t>至</w:t>
      </w:r>
      <w:r>
        <w:rPr>
          <w:rFonts w:ascii="仿宋" w:hAnsi="仿宋" w:eastAsia="仿宋" w:cs="仿宋"/>
          <w:color w:val="auto"/>
          <w:highlight w:val="none"/>
          <w:u w:val="single"/>
        </w:rPr>
        <w:t>　　年　　月　　日</w:t>
      </w:r>
      <w:r>
        <w:rPr>
          <w:rFonts w:ascii="仿宋" w:hAnsi="仿宋" w:eastAsia="仿宋" w:cs="仿宋"/>
          <w:color w:val="auto"/>
          <w:highlight w:val="none"/>
        </w:rPr>
        <w:t>期间我方缴纳（包括但不限于税务机关出具的专用收据、税收缴纳证明或税收代缴银行的缴款收讫凭证）等税收凭据复印件，上述证明材料真实有效，否则我方负全部责任。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 ）非法人（包括其他组织、自然人）的</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现附上自</w:t>
      </w:r>
      <w:r>
        <w:rPr>
          <w:rFonts w:ascii="仿宋" w:hAnsi="仿宋" w:eastAsia="仿宋" w:cs="仿宋"/>
          <w:color w:val="auto"/>
          <w:highlight w:val="none"/>
          <w:u w:val="single"/>
        </w:rPr>
        <w:t>　　年　　月　　日</w:t>
      </w:r>
      <w:r>
        <w:rPr>
          <w:rFonts w:ascii="仿宋" w:hAnsi="仿宋" w:eastAsia="仿宋" w:cs="仿宋"/>
          <w:color w:val="auto"/>
          <w:highlight w:val="none"/>
        </w:rPr>
        <w:t>至</w:t>
      </w:r>
      <w:r>
        <w:rPr>
          <w:rFonts w:ascii="仿宋" w:hAnsi="仿宋" w:eastAsia="仿宋" w:cs="仿宋"/>
          <w:color w:val="auto"/>
          <w:highlight w:val="none"/>
          <w:u w:val="single"/>
        </w:rPr>
        <w:t>　　年　　月　　日</w:t>
      </w:r>
      <w:r>
        <w:rPr>
          <w:rFonts w:ascii="仿宋" w:hAnsi="仿宋" w:eastAsia="仿宋" w:cs="仿宋"/>
          <w:color w:val="auto"/>
          <w:highlight w:val="none"/>
        </w:rPr>
        <w:t>期间我方缴纳（包括但不限于税务机关出具的专用收据、税收缴纳证明或税收代缴银行的缴款收讫凭证）等税收凭据复印件，上述证明材料真实有效，否则我方负全部责任。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2、依法免税的投标人</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 ）现附上我方依法免税的证明材料复印件，上述证明材料真实有效，否则我方负全部责任。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※注意：</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1、请投标人按照实际情况编制填写，在相应的（）中打“√”，并按照本格式的要求提供相应证明材料的复印件。</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2、投标人提供的税收缴纳凭据复印件应符合下列规定：</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2.1投标截止时间前（不含投标截止时间的当月）已依法缴纳税收的投标人，提供投标截止时间前六个月（不含投标截止时间的当月）中任一月份的税收缴纳凭据复印件。</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2.2投标截止时间的当月成立的投标人，视同满足本项资格条件要求。</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3、若为依法免税范围的投标人，提供依法免税证明材料的，视同满足本项资格条件要求。</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投标人：</w:t>
      </w:r>
      <w:r>
        <w:rPr>
          <w:rFonts w:ascii="仿宋" w:hAnsi="仿宋" w:eastAsia="仿宋" w:cs="仿宋"/>
          <w:color w:val="auto"/>
          <w:highlight w:val="none"/>
          <w:u w:val="single"/>
        </w:rPr>
        <w:t>（全称并加盖单位公章）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日期：</w:t>
      </w:r>
      <w:r>
        <w:rPr>
          <w:rFonts w:ascii="仿宋" w:hAnsi="仿宋" w:eastAsia="仿宋" w:cs="仿宋"/>
          <w:color w:val="auto"/>
          <w:highlight w:val="none"/>
          <w:u w:val="single"/>
        </w:rPr>
        <w:t>　　年　　月　　日</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依法缴纳社会保障资金证明材料</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致：</w:t>
      </w:r>
      <w:r>
        <w:rPr>
          <w:rFonts w:ascii="仿宋" w:hAnsi="仿宋" w:eastAsia="仿宋" w:cs="仿宋"/>
          <w:color w:val="auto"/>
          <w:highlight w:val="none"/>
          <w:u w:val="single"/>
        </w:rPr>
        <w:t>（采购人或采购代理机构）</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1、依法缴纳社会保障资金的投标人</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 ）法人（包括企业、事业单位和社会团体）的</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现附上自</w:t>
      </w:r>
      <w:r>
        <w:rPr>
          <w:rFonts w:ascii="仿宋" w:hAnsi="仿宋" w:eastAsia="仿宋" w:cs="仿宋"/>
          <w:color w:val="auto"/>
          <w:highlight w:val="none"/>
          <w:u w:val="single"/>
        </w:rPr>
        <w:t>　　年　　月　　日</w:t>
      </w:r>
      <w:r>
        <w:rPr>
          <w:rFonts w:ascii="仿宋" w:hAnsi="仿宋" w:eastAsia="仿宋" w:cs="仿宋"/>
          <w:color w:val="auto"/>
          <w:highlight w:val="none"/>
        </w:rPr>
        <w:t>至</w:t>
      </w:r>
      <w:r>
        <w:rPr>
          <w:rFonts w:ascii="仿宋" w:hAnsi="仿宋" w:eastAsia="仿宋" w:cs="仿宋"/>
          <w:color w:val="auto"/>
          <w:highlight w:val="none"/>
          <w:u w:val="single"/>
        </w:rPr>
        <w:t>　　年　　月　　日</w:t>
      </w:r>
      <w:r>
        <w:rPr>
          <w:rFonts w:ascii="仿宋" w:hAnsi="仿宋" w:eastAsia="仿宋" w:cs="仿宋"/>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 ）非法人（包括其他组织、自然人）的</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自</w:t>
      </w:r>
      <w:r>
        <w:rPr>
          <w:rFonts w:ascii="仿宋" w:hAnsi="仿宋" w:eastAsia="仿宋" w:cs="仿宋"/>
          <w:color w:val="auto"/>
          <w:highlight w:val="none"/>
          <w:u w:val="single"/>
        </w:rPr>
        <w:t>　　年　　月　　日</w:t>
      </w:r>
      <w:r>
        <w:rPr>
          <w:rFonts w:ascii="仿宋" w:hAnsi="仿宋" w:eastAsia="仿宋" w:cs="仿宋"/>
          <w:color w:val="auto"/>
          <w:highlight w:val="none"/>
        </w:rPr>
        <w:t>至</w:t>
      </w:r>
      <w:r>
        <w:rPr>
          <w:rFonts w:ascii="仿宋" w:hAnsi="仿宋" w:eastAsia="仿宋" w:cs="仿宋"/>
          <w:color w:val="auto"/>
          <w:highlight w:val="none"/>
          <w:u w:val="single"/>
        </w:rPr>
        <w:t>　　年　　月　　日</w:t>
      </w:r>
      <w:r>
        <w:rPr>
          <w:rFonts w:ascii="仿宋" w:hAnsi="仿宋" w:eastAsia="仿宋" w:cs="仿宋"/>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2、依法不需要缴纳或暂缓缴纳社会保障资金的投标人</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 ）现附上我方依法不需要缴纳或暂缓缴纳社会保障资金证明材料复印件，上述证明材料真实有效，否则我方负全部责任。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※注意：</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1、请投标人按照实际情况编制填写，在相应的（）中打“√”，并按照本格式的要求提供相应证明材料的复印件。</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2、投标人提供的社会保障资金缴纳凭据复印件应符合下列规定：</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2.1投标截止时间前（不含投标截止时间的当月）已依法缴纳社会保障资金的投标人，提供投标截止时间前六个月（不含投标截止时间的当月）中任一月份的社会保障资金缴纳凭据复印件。</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2.2投标截止时间的当月成立的投标人，视同满足本项资格条件要求。</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3、若为依法不需要缴纳或暂缓缴纳社会保障资金的投标人，提供依法不需要缴纳或暂缓缴纳社会保障资金证明材料的，视同满足本项资格条件要求。</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投标人：</w:t>
      </w:r>
      <w:r>
        <w:rPr>
          <w:rFonts w:ascii="仿宋" w:hAnsi="仿宋" w:eastAsia="仿宋" w:cs="仿宋"/>
          <w:color w:val="auto"/>
          <w:highlight w:val="none"/>
          <w:u w:val="single"/>
        </w:rPr>
        <w:t>（全称并加盖单位公章）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日期：</w:t>
      </w:r>
      <w:r>
        <w:rPr>
          <w:rFonts w:ascii="仿宋" w:hAnsi="仿宋" w:eastAsia="仿宋" w:cs="仿宋"/>
          <w:color w:val="auto"/>
          <w:highlight w:val="none"/>
          <w:u w:val="single"/>
        </w:rPr>
        <w:t>　　年　　月　　日</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具备履行合同所必需设备和专业技术能力的声明函（若有）</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致：</w:t>
      </w:r>
      <w:r>
        <w:rPr>
          <w:rFonts w:ascii="仿宋" w:hAnsi="仿宋" w:eastAsia="仿宋" w:cs="仿宋"/>
          <w:color w:val="auto"/>
          <w:highlight w:val="none"/>
          <w:u w:val="single"/>
        </w:rPr>
        <w:t>（采购人或采购代理机构）</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我方具备履行合同所必需的设备和专业技术能力，否则产生不利后果由我方承担责任。</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特此声明。</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※注意：</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1、招标文件未要求投标人提供“具备履行合同所必需的设备和专业技术能力专项证明材料”的，投标人应提供本声明函。</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2、招标文件要求投标人提供“具备履行合同所必需的设备和专业技术能力专项证明材料”的，投标人可不提供本声明函。</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3、请投标人根据实际情况如实声明，否则视为提供虚假材料。</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投标人：</w:t>
      </w:r>
      <w:r>
        <w:rPr>
          <w:rFonts w:ascii="仿宋" w:hAnsi="仿宋" w:eastAsia="仿宋" w:cs="仿宋"/>
          <w:color w:val="auto"/>
          <w:highlight w:val="none"/>
          <w:u w:val="single"/>
        </w:rPr>
        <w:t>（全称并加盖单位公章）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日期：</w:t>
      </w:r>
      <w:r>
        <w:rPr>
          <w:rFonts w:ascii="仿宋" w:hAnsi="仿宋" w:eastAsia="仿宋" w:cs="仿宋"/>
          <w:color w:val="auto"/>
          <w:highlight w:val="none"/>
          <w:u w:val="single"/>
        </w:rPr>
        <w:t>　　年　　月　　日</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参加采购活动前三年内在经营活动中没有重大违法记录书面声明</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致：</w:t>
      </w:r>
      <w:r>
        <w:rPr>
          <w:rFonts w:ascii="仿宋" w:hAnsi="仿宋" w:eastAsia="仿宋" w:cs="仿宋"/>
          <w:color w:val="auto"/>
          <w:highlight w:val="none"/>
          <w:u w:val="single"/>
        </w:rPr>
        <w:t>（采购人或采购代理机构）</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pPr>
        <w:pStyle w:val="9"/>
        <w:ind w:firstLine="960"/>
        <w:jc w:val="left"/>
        <w:rPr>
          <w:rFonts w:ascii="仿宋" w:hAnsi="仿宋" w:eastAsia="仿宋" w:cs="仿宋"/>
          <w:color w:val="auto"/>
          <w:highlight w:val="none"/>
        </w:rPr>
      </w:pPr>
      <w:r>
        <w:rPr>
          <w:rFonts w:ascii="仿宋" w:hAnsi="仿宋" w:eastAsia="仿宋" w:cs="仿宋"/>
          <w:color w:val="auto"/>
          <w:highlight w:val="none"/>
        </w:rPr>
        <w:t>特此声明。</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※注意：</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请投标人根据实际情况如实声明，否则视为提供虚假材料。</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投标人：</w:t>
      </w:r>
      <w:r>
        <w:rPr>
          <w:rFonts w:ascii="仿宋" w:hAnsi="仿宋" w:eastAsia="仿宋" w:cs="仿宋"/>
          <w:color w:val="auto"/>
          <w:highlight w:val="none"/>
          <w:u w:val="single"/>
        </w:rPr>
        <w:t>（全称并加盖单位公章）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日期：</w:t>
      </w:r>
      <w:r>
        <w:rPr>
          <w:rFonts w:ascii="仿宋" w:hAnsi="仿宋" w:eastAsia="仿宋" w:cs="仿宋"/>
          <w:color w:val="auto"/>
          <w:highlight w:val="none"/>
          <w:u w:val="single"/>
        </w:rPr>
        <w:t>　　年　　月　　日</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二-3信用记录查询提示</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1、由资格审查小组通过网站查询并打印投标人的信用记录。</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二-4中小企业声明函</w:t>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（以资格条件落实中小企业扶持政策时适用，若有）</w:t>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中小企业声明函（货物）</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本公司（联合体）郑重声明，根据《政府采购促进中小企业发展管理办法》（财库﹝2020﹞46 号）的规定，本公司（联合体）参加</w:t>
      </w:r>
      <w:r>
        <w:rPr>
          <w:rFonts w:ascii="仿宋" w:hAnsi="仿宋" w:eastAsia="仿宋" w:cs="仿宋"/>
          <w:color w:val="auto"/>
          <w:highlight w:val="none"/>
          <w:u w:val="single"/>
        </w:rPr>
        <w:t>（单位名称）</w:t>
      </w:r>
      <w:r>
        <w:rPr>
          <w:rFonts w:ascii="仿宋" w:hAnsi="仿宋" w:eastAsia="仿宋" w:cs="仿宋"/>
          <w:color w:val="auto"/>
          <w:highlight w:val="none"/>
        </w:rPr>
        <w:t>的</w:t>
      </w:r>
      <w:r>
        <w:rPr>
          <w:rFonts w:ascii="仿宋" w:hAnsi="仿宋" w:eastAsia="仿宋" w:cs="仿宋"/>
          <w:color w:val="auto"/>
          <w:highlight w:val="none"/>
          <w:u w:val="single"/>
        </w:rPr>
        <w:t>（项目名称）</w:t>
      </w:r>
      <w:r>
        <w:rPr>
          <w:rFonts w:ascii="仿宋" w:hAnsi="仿宋" w:eastAsia="仿宋" w:cs="仿宋"/>
          <w:color w:val="auto"/>
          <w:highlight w:val="none"/>
        </w:rPr>
        <w:t>采购活动，提供的货物全部由符合政策要求的中小企业制造。相关企业（含联合体中的中小企业、签订分包意向协议的中小企业）的具体情况如下：</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w:t>
      </w:r>
      <w:r>
        <w:rPr>
          <w:rFonts w:ascii="仿宋" w:hAnsi="仿宋" w:eastAsia="仿宋" w:cs="仿宋"/>
          <w:color w:val="auto"/>
          <w:highlight w:val="none"/>
          <w:u w:val="single"/>
        </w:rPr>
        <w:t xml:space="preserve"> （标的名称） </w:t>
      </w:r>
      <w:r>
        <w:rPr>
          <w:rFonts w:ascii="仿宋" w:hAnsi="仿宋" w:eastAsia="仿宋" w:cs="仿宋"/>
          <w:color w:val="auto"/>
          <w:highlight w:val="none"/>
        </w:rPr>
        <w:t>，属于</w:t>
      </w:r>
      <w:r>
        <w:rPr>
          <w:rFonts w:ascii="仿宋" w:hAnsi="仿宋" w:eastAsia="仿宋" w:cs="仿宋"/>
          <w:color w:val="auto"/>
          <w:highlight w:val="none"/>
          <w:u w:val="single"/>
        </w:rPr>
        <w:t>（采购文件中明确的所属行业）</w:t>
      </w:r>
      <w:r>
        <w:rPr>
          <w:rFonts w:ascii="仿宋" w:hAnsi="仿宋" w:eastAsia="仿宋" w:cs="仿宋"/>
          <w:color w:val="auto"/>
          <w:highlight w:val="none"/>
        </w:rPr>
        <w:t>行业；制造商为</w:t>
      </w:r>
      <w:r>
        <w:rPr>
          <w:rFonts w:ascii="仿宋" w:hAnsi="仿宋" w:eastAsia="仿宋" w:cs="仿宋"/>
          <w:color w:val="auto"/>
          <w:highlight w:val="none"/>
          <w:u w:val="single"/>
        </w:rPr>
        <w:t>（企业名称）</w:t>
      </w:r>
      <w:r>
        <w:rPr>
          <w:rFonts w:ascii="仿宋" w:hAnsi="仿宋" w:eastAsia="仿宋" w:cs="仿宋"/>
          <w:color w:val="auto"/>
          <w:highlight w:val="none"/>
        </w:rPr>
        <w:t>，从业人员</w:t>
      </w:r>
      <w:r>
        <w:rPr>
          <w:rFonts w:ascii="仿宋" w:hAnsi="仿宋" w:eastAsia="仿宋" w:cs="仿宋"/>
          <w:color w:val="auto"/>
          <w:highlight w:val="none"/>
          <w:u w:val="single"/>
        </w:rPr>
        <w:t>　　　　　</w:t>
      </w:r>
      <w:r>
        <w:rPr>
          <w:rFonts w:ascii="仿宋" w:hAnsi="仿宋" w:eastAsia="仿宋" w:cs="仿宋"/>
          <w:color w:val="auto"/>
          <w:highlight w:val="none"/>
        </w:rPr>
        <w:t>人，营业收入为</w:t>
      </w:r>
      <w:r>
        <w:rPr>
          <w:rFonts w:ascii="仿宋" w:hAnsi="仿宋" w:eastAsia="仿宋" w:cs="仿宋"/>
          <w:color w:val="auto"/>
          <w:highlight w:val="none"/>
          <w:u w:val="single"/>
        </w:rPr>
        <w:t>　　　　　</w:t>
      </w:r>
      <w:r>
        <w:rPr>
          <w:rFonts w:ascii="仿宋" w:hAnsi="仿宋" w:eastAsia="仿宋" w:cs="仿宋"/>
          <w:color w:val="auto"/>
          <w:highlight w:val="none"/>
        </w:rPr>
        <w:t>万元，资产总额为</w:t>
      </w:r>
      <w:r>
        <w:rPr>
          <w:rFonts w:ascii="仿宋" w:hAnsi="仿宋" w:eastAsia="仿宋" w:cs="仿宋"/>
          <w:color w:val="auto"/>
          <w:highlight w:val="none"/>
          <w:u w:val="single"/>
        </w:rPr>
        <w:t>　　　　　</w:t>
      </w:r>
      <w:r>
        <w:rPr>
          <w:rFonts w:ascii="仿宋" w:hAnsi="仿宋" w:eastAsia="仿宋" w:cs="仿宋"/>
          <w:color w:val="auto"/>
          <w:highlight w:val="none"/>
        </w:rPr>
        <w:t>万元¹，属于</w:t>
      </w:r>
      <w:r>
        <w:rPr>
          <w:rFonts w:ascii="仿宋" w:hAnsi="仿宋" w:eastAsia="仿宋" w:cs="仿宋"/>
          <w:color w:val="auto"/>
          <w:highlight w:val="none"/>
          <w:u w:val="single"/>
        </w:rPr>
        <w:t>（中型企业、小型企业、微型企业）</w:t>
      </w: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w:t>
      </w:r>
      <w:r>
        <w:rPr>
          <w:rFonts w:ascii="仿宋" w:hAnsi="仿宋" w:eastAsia="仿宋" w:cs="仿宋"/>
          <w:color w:val="auto"/>
          <w:highlight w:val="none"/>
          <w:u w:val="single"/>
        </w:rPr>
        <w:t xml:space="preserve"> （标的名称） </w:t>
      </w:r>
      <w:r>
        <w:rPr>
          <w:rFonts w:ascii="仿宋" w:hAnsi="仿宋" w:eastAsia="仿宋" w:cs="仿宋"/>
          <w:color w:val="auto"/>
          <w:highlight w:val="none"/>
        </w:rPr>
        <w:t>，属于</w:t>
      </w:r>
      <w:r>
        <w:rPr>
          <w:rFonts w:ascii="仿宋" w:hAnsi="仿宋" w:eastAsia="仿宋" w:cs="仿宋"/>
          <w:color w:val="auto"/>
          <w:highlight w:val="none"/>
          <w:u w:val="single"/>
        </w:rPr>
        <w:t>（采购文件中明确的所属行业）</w:t>
      </w:r>
      <w:r>
        <w:rPr>
          <w:rFonts w:ascii="仿宋" w:hAnsi="仿宋" w:eastAsia="仿宋" w:cs="仿宋"/>
          <w:color w:val="auto"/>
          <w:highlight w:val="none"/>
        </w:rPr>
        <w:t>行业；制造商为</w:t>
      </w:r>
      <w:r>
        <w:rPr>
          <w:rFonts w:ascii="仿宋" w:hAnsi="仿宋" w:eastAsia="仿宋" w:cs="仿宋"/>
          <w:color w:val="auto"/>
          <w:highlight w:val="none"/>
          <w:u w:val="single"/>
        </w:rPr>
        <w:t>（企业名称）</w:t>
      </w:r>
      <w:r>
        <w:rPr>
          <w:rFonts w:ascii="仿宋" w:hAnsi="仿宋" w:eastAsia="仿宋" w:cs="仿宋"/>
          <w:color w:val="auto"/>
          <w:highlight w:val="none"/>
        </w:rPr>
        <w:t>，从业人员</w:t>
      </w:r>
      <w:r>
        <w:rPr>
          <w:rFonts w:ascii="仿宋" w:hAnsi="仿宋" w:eastAsia="仿宋" w:cs="仿宋"/>
          <w:color w:val="auto"/>
          <w:highlight w:val="none"/>
          <w:u w:val="single"/>
        </w:rPr>
        <w:t>　　　　　</w:t>
      </w:r>
      <w:r>
        <w:rPr>
          <w:rFonts w:ascii="仿宋" w:hAnsi="仿宋" w:eastAsia="仿宋" w:cs="仿宋"/>
          <w:color w:val="auto"/>
          <w:highlight w:val="none"/>
        </w:rPr>
        <w:t>人，营业收入为</w:t>
      </w:r>
      <w:r>
        <w:rPr>
          <w:rFonts w:ascii="仿宋" w:hAnsi="仿宋" w:eastAsia="仿宋" w:cs="仿宋"/>
          <w:color w:val="auto"/>
          <w:highlight w:val="none"/>
          <w:u w:val="single"/>
        </w:rPr>
        <w:t>　　　　　</w:t>
      </w:r>
      <w:r>
        <w:rPr>
          <w:rFonts w:ascii="仿宋" w:hAnsi="仿宋" w:eastAsia="仿宋" w:cs="仿宋"/>
          <w:color w:val="auto"/>
          <w:highlight w:val="none"/>
        </w:rPr>
        <w:t>万元，资产总额为</w:t>
      </w:r>
      <w:r>
        <w:rPr>
          <w:rFonts w:ascii="仿宋" w:hAnsi="仿宋" w:eastAsia="仿宋" w:cs="仿宋"/>
          <w:color w:val="auto"/>
          <w:highlight w:val="none"/>
          <w:u w:val="single"/>
        </w:rPr>
        <w:t>　　　　　</w:t>
      </w:r>
      <w:r>
        <w:rPr>
          <w:rFonts w:ascii="仿宋" w:hAnsi="仿宋" w:eastAsia="仿宋" w:cs="仿宋"/>
          <w:color w:val="auto"/>
          <w:highlight w:val="none"/>
        </w:rPr>
        <w:t>万元，属于</w:t>
      </w:r>
      <w:r>
        <w:rPr>
          <w:rFonts w:ascii="仿宋" w:hAnsi="仿宋" w:eastAsia="仿宋" w:cs="仿宋"/>
          <w:color w:val="auto"/>
          <w:highlight w:val="none"/>
          <w:u w:val="single"/>
        </w:rPr>
        <w:t>（中型企业、小型企业、微型企业）</w:t>
      </w: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以上企业，不属于大企业的分支机构，不存在控股股东为大企业的情形，也不存在与大企业的负责人为同一人的情形。</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本企业对上述声明内容的真实性负责。如有虚假，将依法承担相应责任。</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投标人：</w:t>
      </w:r>
      <w:r>
        <w:rPr>
          <w:rFonts w:ascii="仿宋" w:hAnsi="仿宋" w:eastAsia="仿宋" w:cs="仿宋"/>
          <w:color w:val="auto"/>
          <w:highlight w:val="none"/>
          <w:u w:val="single"/>
        </w:rPr>
        <w:t>（全称并加盖单位公章）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日期：</w:t>
      </w:r>
      <w:r>
        <w:rPr>
          <w:rFonts w:ascii="仿宋" w:hAnsi="仿宋" w:eastAsia="仿宋" w:cs="仿宋"/>
          <w:color w:val="auto"/>
          <w:highlight w:val="none"/>
          <w:u w:val="single"/>
        </w:rPr>
        <w:t>　　年　　月　　日</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※注意：</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1、从业人员、营业收入、资产总额填报上一年度数据，无上一年度数据的新成立企业可不填报。</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中小企业声明函（工程、服务）</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本公司（联合体）郑重声明，根据《政府采购促进中小企业发展管理办法》（财库﹝2020﹞46 号）的规定，本公司（联合体）参加</w:t>
      </w:r>
      <w:r>
        <w:rPr>
          <w:rFonts w:ascii="仿宋" w:hAnsi="仿宋" w:eastAsia="仿宋" w:cs="仿宋"/>
          <w:color w:val="auto"/>
          <w:highlight w:val="none"/>
          <w:u w:val="single"/>
        </w:rPr>
        <w:t>（单位名称）</w:t>
      </w:r>
      <w:r>
        <w:rPr>
          <w:rFonts w:ascii="仿宋" w:hAnsi="仿宋" w:eastAsia="仿宋" w:cs="仿宋"/>
          <w:color w:val="auto"/>
          <w:highlight w:val="none"/>
        </w:rPr>
        <w:t>的</w:t>
      </w:r>
      <w:r>
        <w:rPr>
          <w:rFonts w:ascii="仿宋" w:hAnsi="仿宋" w:eastAsia="仿宋" w:cs="仿宋"/>
          <w:color w:val="auto"/>
          <w:highlight w:val="none"/>
          <w:u w:val="single"/>
        </w:rPr>
        <w:t>（项目名称）</w:t>
      </w:r>
      <w:r>
        <w:rPr>
          <w:rFonts w:ascii="仿宋" w:hAnsi="仿宋" w:eastAsia="仿宋" w:cs="仿宋"/>
          <w:color w:val="auto"/>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w:t>
      </w:r>
      <w:r>
        <w:rPr>
          <w:rFonts w:ascii="仿宋" w:hAnsi="仿宋" w:eastAsia="仿宋" w:cs="仿宋"/>
          <w:color w:val="auto"/>
          <w:highlight w:val="none"/>
          <w:u w:val="single"/>
        </w:rPr>
        <w:t>（标的名称）</w:t>
      </w:r>
      <w:r>
        <w:rPr>
          <w:rFonts w:ascii="仿宋" w:hAnsi="仿宋" w:eastAsia="仿宋" w:cs="仿宋"/>
          <w:color w:val="auto"/>
          <w:highlight w:val="none"/>
        </w:rPr>
        <w:t>，属于</w:t>
      </w:r>
      <w:r>
        <w:rPr>
          <w:rFonts w:ascii="仿宋" w:hAnsi="仿宋" w:eastAsia="仿宋" w:cs="仿宋"/>
          <w:color w:val="auto"/>
          <w:highlight w:val="none"/>
          <w:u w:val="single"/>
        </w:rPr>
        <w:t>（采购文件中明确的所属行业）</w:t>
      </w:r>
      <w:r>
        <w:rPr>
          <w:rFonts w:ascii="仿宋" w:hAnsi="仿宋" w:eastAsia="仿宋" w:cs="仿宋"/>
          <w:color w:val="auto"/>
          <w:highlight w:val="none"/>
        </w:rPr>
        <w:t>；承建（承接）企业为</w:t>
      </w:r>
      <w:r>
        <w:rPr>
          <w:rFonts w:ascii="仿宋" w:hAnsi="仿宋" w:eastAsia="仿宋" w:cs="仿宋"/>
          <w:color w:val="auto"/>
          <w:highlight w:val="none"/>
          <w:u w:val="single"/>
        </w:rPr>
        <w:t>（企业名称）</w:t>
      </w:r>
      <w:r>
        <w:rPr>
          <w:rFonts w:ascii="仿宋" w:hAnsi="仿宋" w:eastAsia="仿宋" w:cs="仿宋"/>
          <w:color w:val="auto"/>
          <w:highlight w:val="none"/>
        </w:rPr>
        <w:t>，从业人员</w:t>
      </w:r>
      <w:r>
        <w:rPr>
          <w:rFonts w:ascii="仿宋" w:hAnsi="仿宋" w:eastAsia="仿宋" w:cs="仿宋"/>
          <w:color w:val="auto"/>
          <w:highlight w:val="none"/>
          <w:u w:val="single"/>
        </w:rPr>
        <w:t>　　　</w:t>
      </w:r>
      <w:r>
        <w:rPr>
          <w:rFonts w:ascii="仿宋" w:hAnsi="仿宋" w:eastAsia="仿宋" w:cs="仿宋"/>
          <w:color w:val="auto"/>
          <w:highlight w:val="none"/>
        </w:rPr>
        <w:t>人，营业收入为</w:t>
      </w:r>
      <w:r>
        <w:rPr>
          <w:rFonts w:ascii="仿宋" w:hAnsi="仿宋" w:eastAsia="仿宋" w:cs="仿宋"/>
          <w:color w:val="auto"/>
          <w:highlight w:val="none"/>
          <w:u w:val="single"/>
        </w:rPr>
        <w:t>　　　</w:t>
      </w:r>
      <w:r>
        <w:rPr>
          <w:rFonts w:ascii="仿宋" w:hAnsi="仿宋" w:eastAsia="仿宋" w:cs="仿宋"/>
          <w:color w:val="auto"/>
          <w:highlight w:val="none"/>
        </w:rPr>
        <w:t>万元，资产总额为</w:t>
      </w:r>
      <w:r>
        <w:rPr>
          <w:rFonts w:ascii="仿宋" w:hAnsi="仿宋" w:eastAsia="仿宋" w:cs="仿宋"/>
          <w:color w:val="auto"/>
          <w:highlight w:val="none"/>
          <w:u w:val="single"/>
        </w:rPr>
        <w:t>　　　</w:t>
      </w:r>
      <w:r>
        <w:rPr>
          <w:rFonts w:ascii="仿宋" w:hAnsi="仿宋" w:eastAsia="仿宋" w:cs="仿宋"/>
          <w:color w:val="auto"/>
          <w:highlight w:val="none"/>
        </w:rPr>
        <w:t>万元¹，属于</w:t>
      </w:r>
      <w:r>
        <w:rPr>
          <w:rFonts w:ascii="仿宋" w:hAnsi="仿宋" w:eastAsia="仿宋" w:cs="仿宋"/>
          <w:color w:val="auto"/>
          <w:highlight w:val="none"/>
          <w:u w:val="single"/>
        </w:rPr>
        <w:t>（中型企业、小型企业、微型企业）</w:t>
      </w: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w:t>
      </w:r>
      <w:r>
        <w:rPr>
          <w:rFonts w:ascii="仿宋" w:hAnsi="仿宋" w:eastAsia="仿宋" w:cs="仿宋"/>
          <w:color w:val="auto"/>
          <w:highlight w:val="none"/>
          <w:u w:val="single"/>
        </w:rPr>
        <w:t>（标的名称）</w:t>
      </w:r>
      <w:r>
        <w:rPr>
          <w:rFonts w:ascii="仿宋" w:hAnsi="仿宋" w:eastAsia="仿宋" w:cs="仿宋"/>
          <w:color w:val="auto"/>
          <w:highlight w:val="none"/>
        </w:rPr>
        <w:t>，属于</w:t>
      </w:r>
      <w:r>
        <w:rPr>
          <w:rFonts w:ascii="仿宋" w:hAnsi="仿宋" w:eastAsia="仿宋" w:cs="仿宋"/>
          <w:color w:val="auto"/>
          <w:highlight w:val="none"/>
          <w:u w:val="single"/>
        </w:rPr>
        <w:t>（采购文件中明确的所属行业）</w:t>
      </w:r>
      <w:r>
        <w:rPr>
          <w:rFonts w:ascii="仿宋" w:hAnsi="仿宋" w:eastAsia="仿宋" w:cs="仿宋"/>
          <w:color w:val="auto"/>
          <w:highlight w:val="none"/>
        </w:rPr>
        <w:t>；承建（承接）企业为</w:t>
      </w:r>
      <w:r>
        <w:rPr>
          <w:rFonts w:ascii="仿宋" w:hAnsi="仿宋" w:eastAsia="仿宋" w:cs="仿宋"/>
          <w:color w:val="auto"/>
          <w:highlight w:val="none"/>
          <w:u w:val="single"/>
        </w:rPr>
        <w:t>（企业名称）</w:t>
      </w:r>
      <w:r>
        <w:rPr>
          <w:rFonts w:ascii="仿宋" w:hAnsi="仿宋" w:eastAsia="仿宋" w:cs="仿宋"/>
          <w:color w:val="auto"/>
          <w:highlight w:val="none"/>
        </w:rPr>
        <w:t>，从业人员</w:t>
      </w:r>
      <w:r>
        <w:rPr>
          <w:rFonts w:ascii="仿宋" w:hAnsi="仿宋" w:eastAsia="仿宋" w:cs="仿宋"/>
          <w:color w:val="auto"/>
          <w:highlight w:val="none"/>
          <w:u w:val="single"/>
        </w:rPr>
        <w:t>　　　</w:t>
      </w:r>
      <w:r>
        <w:rPr>
          <w:rFonts w:ascii="仿宋" w:hAnsi="仿宋" w:eastAsia="仿宋" w:cs="仿宋"/>
          <w:color w:val="auto"/>
          <w:highlight w:val="none"/>
        </w:rPr>
        <w:t>人，营业收入为</w:t>
      </w:r>
      <w:r>
        <w:rPr>
          <w:rFonts w:ascii="仿宋" w:hAnsi="仿宋" w:eastAsia="仿宋" w:cs="仿宋"/>
          <w:color w:val="auto"/>
          <w:highlight w:val="none"/>
          <w:u w:val="single"/>
        </w:rPr>
        <w:t>　　　　　</w:t>
      </w:r>
      <w:r>
        <w:rPr>
          <w:rFonts w:ascii="仿宋" w:hAnsi="仿宋" w:eastAsia="仿宋" w:cs="仿宋"/>
          <w:color w:val="auto"/>
          <w:highlight w:val="none"/>
        </w:rPr>
        <w:t>万元，资产总额为</w:t>
      </w:r>
      <w:r>
        <w:rPr>
          <w:rFonts w:ascii="仿宋" w:hAnsi="仿宋" w:eastAsia="仿宋" w:cs="仿宋"/>
          <w:color w:val="auto"/>
          <w:highlight w:val="none"/>
          <w:u w:val="single"/>
        </w:rPr>
        <w:t>　　　</w:t>
      </w:r>
      <w:r>
        <w:rPr>
          <w:rFonts w:ascii="仿宋" w:hAnsi="仿宋" w:eastAsia="仿宋" w:cs="仿宋"/>
          <w:color w:val="auto"/>
          <w:highlight w:val="none"/>
        </w:rPr>
        <w:t>万元，属于</w:t>
      </w:r>
      <w:r>
        <w:rPr>
          <w:rFonts w:ascii="仿宋" w:hAnsi="仿宋" w:eastAsia="仿宋" w:cs="仿宋"/>
          <w:color w:val="auto"/>
          <w:highlight w:val="none"/>
          <w:u w:val="single"/>
        </w:rPr>
        <w:t>（中型企业、小型企业、微型企业）</w:t>
      </w: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以上企业，不属于大企业的分支机构，不存在控股股东为大企业的情形，也不存在与大企业的负责人为同一人的情形。</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本企业对上述声明内容的真实性负责。如有虚假，将依法承担相应责任。</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投标人：</w:t>
      </w:r>
      <w:r>
        <w:rPr>
          <w:rFonts w:ascii="仿宋" w:hAnsi="仿宋" w:eastAsia="仿宋" w:cs="仿宋"/>
          <w:color w:val="auto"/>
          <w:highlight w:val="none"/>
          <w:u w:val="single"/>
        </w:rPr>
        <w:t>（全称并加盖单位公章）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日期：</w:t>
      </w:r>
      <w:r>
        <w:rPr>
          <w:rFonts w:ascii="仿宋" w:hAnsi="仿宋" w:eastAsia="仿宋" w:cs="仿宋"/>
          <w:color w:val="auto"/>
          <w:highlight w:val="none"/>
          <w:u w:val="single"/>
        </w:rPr>
        <w:t>　　年　　月　　日</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※注意：</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1、从业人员、营业收入、资产总额填报上一年度数据，无上一年度数据的新成立企业可不填报。</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残疾人福利性单位声明函</w:t>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（以资格条件落实中小企业扶持政策时适用，若有）</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 ）由本投标人承建的（填写“所投采购包、品目号”）工程</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 ）由本投标人承接的（填写“所投采购包、品目号”）服务；</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本投标人对上述声明的真实性负责。如有虚假，将依法承担相应责任。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备注：</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1、请投标人按照实际情况编制填写本声明函，并在相应的（）中打“√”。</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2、若《残疾人福利性单位声明函》内容不真实，视为提供虚假材料。</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投标人：</w:t>
      </w:r>
      <w:r>
        <w:rPr>
          <w:rFonts w:ascii="仿宋" w:hAnsi="仿宋" w:eastAsia="仿宋" w:cs="仿宋"/>
          <w:color w:val="auto"/>
          <w:highlight w:val="none"/>
          <w:u w:val="single"/>
        </w:rPr>
        <w:t>（全称并加盖单位公章）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日期：</w:t>
      </w:r>
      <w:r>
        <w:rPr>
          <w:rFonts w:ascii="仿宋" w:hAnsi="仿宋" w:eastAsia="仿宋" w:cs="仿宋"/>
          <w:color w:val="auto"/>
          <w:highlight w:val="none"/>
          <w:u w:val="single"/>
        </w:rPr>
        <w:t>　　年　　月　　日</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附：</w:t>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监狱企业证明材料</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投标人为监狱企业，提供本单位制造的货物（承接的服务），并在电子投标文件中提供省级以上监狱管理局、戒毒管理局（含新疆生产建设兵团）出具的属于监狱企业的证明文件。</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二-5联合体协议（若有）</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致：</w:t>
      </w:r>
      <w:r>
        <w:rPr>
          <w:rFonts w:ascii="仿宋" w:hAnsi="仿宋" w:eastAsia="仿宋" w:cs="仿宋"/>
          <w:color w:val="auto"/>
          <w:highlight w:val="none"/>
          <w:u w:val="single"/>
        </w:rPr>
        <w:t>（采购人或采购代理机构）</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兹有</w:t>
      </w:r>
      <w:r>
        <w:rPr>
          <w:rFonts w:ascii="仿宋" w:hAnsi="仿宋" w:eastAsia="仿宋" w:cs="仿宋"/>
          <w:color w:val="auto"/>
          <w:highlight w:val="none"/>
          <w:u w:val="single"/>
        </w:rPr>
        <w:t>（填写“联合体中各方的全称”，各方的全称之间请用“、”分割）</w:t>
      </w:r>
      <w:r>
        <w:rPr>
          <w:rFonts w:ascii="仿宋" w:hAnsi="仿宋" w:eastAsia="仿宋" w:cs="仿宋"/>
          <w:color w:val="auto"/>
          <w:highlight w:val="none"/>
        </w:rPr>
        <w:t>自愿组成联合体，共同参加</w:t>
      </w:r>
      <w:r>
        <w:rPr>
          <w:rFonts w:ascii="仿宋" w:hAnsi="仿宋" w:eastAsia="仿宋" w:cs="仿宋"/>
          <w:color w:val="auto"/>
          <w:highlight w:val="none"/>
          <w:u w:val="single"/>
        </w:rPr>
        <w:t>（填写“项目名称”）</w:t>
      </w:r>
      <w:r>
        <w:rPr>
          <w:rFonts w:ascii="仿宋" w:hAnsi="仿宋" w:eastAsia="仿宋" w:cs="仿宋"/>
          <w:color w:val="auto"/>
          <w:highlight w:val="none"/>
        </w:rPr>
        <w:t xml:space="preserve"> 项目（项目编号：</w:t>
      </w:r>
      <w:r>
        <w:rPr>
          <w:rFonts w:ascii="仿宋" w:hAnsi="仿宋" w:eastAsia="仿宋" w:cs="仿宋"/>
          <w:color w:val="auto"/>
          <w:highlight w:val="none"/>
          <w:u w:val="single"/>
        </w:rPr>
        <w:t>　　　　　　</w:t>
      </w:r>
      <w:r>
        <w:rPr>
          <w:rFonts w:ascii="仿宋" w:hAnsi="仿宋" w:eastAsia="仿宋" w:cs="仿宋"/>
          <w:color w:val="auto"/>
          <w:highlight w:val="none"/>
        </w:rPr>
        <w:t>）的投标。现就联合体参加本项目投标的有关事宜达成下列协议：</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一、联合体各方应承担的工作和义务具体如下：</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1、牵头方（全称）：</w:t>
      </w:r>
      <w:r>
        <w:rPr>
          <w:rFonts w:ascii="仿宋" w:hAnsi="仿宋" w:eastAsia="仿宋" w:cs="仿宋"/>
          <w:color w:val="auto"/>
          <w:highlight w:val="none"/>
          <w:u w:val="single"/>
        </w:rPr>
        <w:t xml:space="preserve">（填写“工作及义务的具体内容”） </w:t>
      </w: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2、成员方：</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2.1（成员一的全称）：</w:t>
      </w:r>
      <w:r>
        <w:rPr>
          <w:rFonts w:ascii="仿宋" w:hAnsi="仿宋" w:eastAsia="仿宋" w:cs="仿宋"/>
          <w:color w:val="auto"/>
          <w:highlight w:val="none"/>
          <w:u w:val="single"/>
        </w:rPr>
        <w:t>（填写“工作及义务的具体内容”）</w:t>
      </w:r>
      <w:r>
        <w:rPr>
          <w:rFonts w:ascii="仿宋" w:hAnsi="仿宋" w:eastAsia="仿宋" w:cs="仿宋"/>
          <w:color w:val="auto"/>
          <w:highlight w:val="none"/>
        </w:rPr>
        <w:t xml:space="preserve"> ；</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二、联合体各方的合同金额占比，具体如下：</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1.牵头方（</w:t>
      </w:r>
      <w:r>
        <w:rPr>
          <w:rFonts w:ascii="仿宋" w:hAnsi="仿宋" w:eastAsia="仿宋" w:cs="仿宋"/>
          <w:color w:val="auto"/>
          <w:highlight w:val="none"/>
          <w:u w:val="single"/>
        </w:rPr>
        <w:t xml:space="preserve"> 全称</w:t>
      </w:r>
      <w:r>
        <w:rPr>
          <w:rFonts w:ascii="仿宋" w:hAnsi="仿宋" w:eastAsia="仿宋" w:cs="仿宋"/>
          <w:color w:val="auto"/>
          <w:highlight w:val="none"/>
        </w:rPr>
        <w:t xml:space="preserve"> ）的合同金额占合同总额的</w:t>
      </w:r>
      <w:r>
        <w:rPr>
          <w:rFonts w:ascii="仿宋" w:hAnsi="仿宋" w:eastAsia="仿宋" w:cs="仿宋"/>
          <w:color w:val="auto"/>
          <w:highlight w:val="none"/>
          <w:u w:val="single"/>
        </w:rPr>
        <w:t>　　</w:t>
      </w: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2.成员方：</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2.1（</w:t>
      </w:r>
      <w:r>
        <w:rPr>
          <w:rFonts w:ascii="仿宋" w:hAnsi="仿宋" w:eastAsia="仿宋" w:cs="仿宋"/>
          <w:color w:val="auto"/>
          <w:highlight w:val="none"/>
          <w:u w:val="single"/>
        </w:rPr>
        <w:t xml:space="preserve"> 成员1的全称 </w:t>
      </w:r>
      <w:r>
        <w:rPr>
          <w:rFonts w:ascii="仿宋" w:hAnsi="仿宋" w:eastAsia="仿宋" w:cs="仿宋"/>
          <w:color w:val="auto"/>
          <w:highlight w:val="none"/>
        </w:rPr>
        <w:t>）的合同金额占合同总额的</w:t>
      </w:r>
      <w:r>
        <w:rPr>
          <w:rFonts w:ascii="仿宋" w:hAnsi="仿宋" w:eastAsia="仿宋" w:cs="仿宋"/>
          <w:color w:val="auto"/>
          <w:highlight w:val="none"/>
          <w:u w:val="single"/>
        </w:rPr>
        <w:t>　　</w:t>
      </w: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三、联合体各方约定：</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1、由</w:t>
      </w:r>
      <w:r>
        <w:rPr>
          <w:rFonts w:ascii="仿宋" w:hAnsi="仿宋" w:eastAsia="仿宋" w:cs="仿宋"/>
          <w:color w:val="auto"/>
          <w:highlight w:val="none"/>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2、联合体各方约定由</w:t>
      </w:r>
      <w:r>
        <w:rPr>
          <w:rFonts w:ascii="仿宋" w:hAnsi="仿宋" w:eastAsia="仿宋" w:cs="仿宋"/>
          <w:color w:val="auto"/>
          <w:highlight w:val="none"/>
          <w:u w:val="single"/>
        </w:rPr>
        <w:t>（填写“牵头方的全称”）代表联合体办理投标保证金事宜。</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四、若中标，牵头方将代表联合体与采购人就合同签订事宜进行协商；若协商一致，则联合体各方将共同与采购人签订政府采购合同，并就政府采购合同约定的事项对采购人承担连带责任。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五、本协议自签署之日起生效，政府采购合同履行完毕后自动失效。</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六、本协议一式</w:t>
      </w:r>
      <w:r>
        <w:rPr>
          <w:rFonts w:ascii="仿宋" w:hAnsi="仿宋" w:eastAsia="仿宋" w:cs="仿宋"/>
          <w:color w:val="auto"/>
          <w:highlight w:val="none"/>
          <w:u w:val="single"/>
        </w:rPr>
        <w:t>（填写具体份数）</w:t>
      </w:r>
      <w:r>
        <w:rPr>
          <w:rFonts w:ascii="仿宋" w:hAnsi="仿宋" w:eastAsia="仿宋" w:cs="仿宋"/>
          <w:color w:val="auto"/>
          <w:highlight w:val="none"/>
        </w:rPr>
        <w:t>份，联合体各方各执一份，电子投标文件中提交一份。</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（以下无正文）</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牵头方：</w:t>
      </w:r>
      <w:r>
        <w:rPr>
          <w:rFonts w:ascii="仿宋" w:hAnsi="仿宋" w:eastAsia="仿宋" w:cs="仿宋"/>
          <w:color w:val="auto"/>
          <w:highlight w:val="none"/>
          <w:u w:val="single"/>
        </w:rPr>
        <w:t>（全称并加盖单位公章）</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法定代表人或其委托代理人：</w:t>
      </w:r>
      <w:r>
        <w:rPr>
          <w:rFonts w:ascii="仿宋" w:hAnsi="仿宋" w:eastAsia="仿宋" w:cs="仿宋"/>
          <w:color w:val="auto"/>
          <w:highlight w:val="none"/>
          <w:u w:val="single"/>
        </w:rPr>
        <w:t xml:space="preserve"> （签字或盖章）</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成员一：</w:t>
      </w:r>
      <w:r>
        <w:rPr>
          <w:rFonts w:ascii="仿宋" w:hAnsi="仿宋" w:eastAsia="仿宋" w:cs="仿宋"/>
          <w:color w:val="auto"/>
          <w:highlight w:val="none"/>
          <w:u w:val="single"/>
        </w:rPr>
        <w:t>（全称并加盖成员一的单位公章）</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法定代表人或其委托代理人：</w:t>
      </w:r>
      <w:r>
        <w:rPr>
          <w:rFonts w:ascii="仿宋" w:hAnsi="仿宋" w:eastAsia="仿宋" w:cs="仿宋"/>
          <w:color w:val="auto"/>
          <w:highlight w:val="none"/>
          <w:u w:val="single"/>
        </w:rPr>
        <w:t xml:space="preserve"> （签字或盖章）</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成员**：</w:t>
      </w:r>
      <w:r>
        <w:rPr>
          <w:rFonts w:ascii="仿宋" w:hAnsi="仿宋" w:eastAsia="仿宋" w:cs="仿宋"/>
          <w:color w:val="auto"/>
          <w:highlight w:val="none"/>
          <w:u w:val="single"/>
        </w:rPr>
        <w:t>（全称并加盖成员**的单位公章）</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法定代表人或其委托代理人：</w:t>
      </w:r>
      <w:r>
        <w:rPr>
          <w:rFonts w:ascii="仿宋" w:hAnsi="仿宋" w:eastAsia="仿宋" w:cs="仿宋"/>
          <w:color w:val="auto"/>
          <w:highlight w:val="none"/>
          <w:u w:val="single"/>
        </w:rPr>
        <w:t xml:space="preserve"> （签字或盖章）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签署日期：</w:t>
      </w:r>
      <w:r>
        <w:rPr>
          <w:rFonts w:ascii="仿宋" w:hAnsi="仿宋" w:eastAsia="仿宋" w:cs="仿宋"/>
          <w:color w:val="auto"/>
          <w:highlight w:val="none"/>
          <w:u w:val="single"/>
        </w:rPr>
        <w:t>　　年　　月　　日</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※注意：</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1、招标文件接受联合体投标且投标人为联合体的，投标人应提供本协议；否则无须提供。</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2、本协议由委托代理人签字或盖章的，应按照本章载明的格式提供“单位授权书”。</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3、在以联合体形式落实中小企业预留份额项目中，投标人除了要提供《中小企业声明函》，还需提供本协议。</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二-6分包意向协议（若有）</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甲方（总包方）：</w:t>
      </w:r>
      <w:r>
        <w:rPr>
          <w:rFonts w:ascii="仿宋" w:hAnsi="仿宋" w:eastAsia="仿宋" w:cs="仿宋"/>
          <w:color w:val="auto"/>
          <w:highlight w:val="none"/>
          <w:u w:val="single"/>
        </w:rPr>
        <w:t>　　　　　　　</w:t>
      </w:r>
      <w:r>
        <w:rPr>
          <w:rFonts w:ascii="仿宋" w:hAnsi="仿宋" w:eastAsia="仿宋" w:cs="仿宋"/>
          <w:color w:val="auto"/>
          <w:highlight w:val="none"/>
        </w:rPr>
        <w:t>（即本项目的投标人）</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乙方（分包方）：</w:t>
      </w:r>
      <w:r>
        <w:rPr>
          <w:rFonts w:ascii="仿宋" w:hAnsi="仿宋" w:eastAsia="仿宋" w:cs="仿宋"/>
          <w:color w:val="auto"/>
          <w:highlight w:val="none"/>
          <w:u w:val="single"/>
        </w:rPr>
        <w:t>　　　　　　　</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兹有甲方参加</w:t>
      </w:r>
      <w:r>
        <w:rPr>
          <w:rFonts w:ascii="仿宋" w:hAnsi="仿宋" w:eastAsia="仿宋" w:cs="仿宋"/>
          <w:color w:val="auto"/>
          <w:highlight w:val="none"/>
          <w:u w:val="single"/>
        </w:rPr>
        <w:t>（填写“项目名称”）</w:t>
      </w:r>
      <w:r>
        <w:rPr>
          <w:rFonts w:ascii="仿宋" w:hAnsi="仿宋" w:eastAsia="仿宋" w:cs="仿宋"/>
          <w:color w:val="auto"/>
          <w:highlight w:val="none"/>
        </w:rPr>
        <w:t xml:space="preserve"> 项目（项目编号：</w:t>
      </w:r>
      <w:r>
        <w:rPr>
          <w:rFonts w:ascii="仿宋" w:hAnsi="仿宋" w:eastAsia="仿宋" w:cs="仿宋"/>
          <w:color w:val="auto"/>
          <w:highlight w:val="none"/>
          <w:u w:val="single"/>
        </w:rPr>
        <w:t>　　　　　　　</w:t>
      </w:r>
      <w:r>
        <w:rPr>
          <w:rFonts w:ascii="仿宋" w:hAnsi="仿宋" w:eastAsia="仿宋" w:cs="仿宋"/>
          <w:color w:val="auto"/>
          <w:highlight w:val="none"/>
        </w:rPr>
        <w:t>）的政府采购活动。甲方期望将采购项目的部分采购标的分包给乙方完成，而乙方保证能够向甲方提供本协议项下的采购标的，甲、乙双方就合同分包的有关事宜达成下列协议：</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一、分包标的</w:t>
      </w:r>
    </w:p>
    <w:p>
      <w:pPr>
        <w:pStyle w:val="9"/>
        <w:ind w:firstLine="480"/>
        <w:jc w:val="left"/>
        <w:rPr>
          <w:rFonts w:ascii="仿宋" w:hAnsi="仿宋" w:eastAsia="仿宋" w:cs="仿宋"/>
          <w:color w:val="auto"/>
          <w:highlight w:val="none"/>
        </w:rPr>
      </w:pPr>
      <w:r>
        <w:rPr>
          <w:rFonts w:ascii="仿宋" w:hAnsi="仿宋" w:eastAsia="仿宋" w:cs="仿宋"/>
          <w:color w:val="auto"/>
          <w:highlight w:val="none"/>
          <w:u w:val="single"/>
        </w:rPr>
        <w:t>（根据双方的意向填写，可以是表格或文字描述）。</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二、分包合同金额占比</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分包合同价占投标总价的比例：</w:t>
      </w:r>
      <w:r>
        <w:rPr>
          <w:rFonts w:ascii="仿宋" w:hAnsi="仿宋" w:eastAsia="仿宋" w:cs="仿宋"/>
          <w:color w:val="auto"/>
          <w:highlight w:val="none"/>
          <w:u w:val="single"/>
        </w:rPr>
        <w:t>　　　　　</w:t>
      </w: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三、其他条款</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8"/>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甲方：</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乙方：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住所：</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住所：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单位负责人或委托代理人：</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单位负责人或委托代理人：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联系方法：</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联系方法：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开户银行：</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开户银行：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账号：</w:t>
            </w:r>
          </w:p>
        </w:tc>
        <w:tc>
          <w:tcPr>
            <w:tcW w:w="4153" w:type="dxa"/>
          </w:tcPr>
          <w:p>
            <w:pPr>
              <w:pStyle w:val="9"/>
              <w:jc w:val="left"/>
              <w:rPr>
                <w:rFonts w:ascii="仿宋" w:hAnsi="仿宋" w:eastAsia="仿宋" w:cs="仿宋"/>
                <w:color w:val="auto"/>
                <w:highlight w:val="none"/>
              </w:rPr>
            </w:pPr>
            <w:r>
              <w:rPr>
                <w:rFonts w:ascii="仿宋" w:hAnsi="仿宋" w:eastAsia="仿宋" w:cs="仿宋"/>
                <w:color w:val="auto"/>
                <w:highlight w:val="none"/>
              </w:rPr>
              <w:t>账号：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gridSpan w:val="2"/>
          </w:tcPr>
          <w:p>
            <w:pPr>
              <w:pStyle w:val="9"/>
              <w:jc w:val="right"/>
              <w:rPr>
                <w:rFonts w:ascii="仿宋" w:hAnsi="仿宋" w:eastAsia="仿宋" w:cs="仿宋"/>
                <w:color w:val="auto"/>
                <w:highlight w:val="none"/>
              </w:rPr>
            </w:pPr>
            <w:r>
              <w:rPr>
                <w:rFonts w:ascii="仿宋" w:hAnsi="仿宋" w:eastAsia="仿宋" w:cs="仿宋"/>
                <w:color w:val="auto"/>
                <w:highlight w:val="none"/>
              </w:rPr>
              <w:t>签订地点：</w:t>
            </w:r>
            <w:r>
              <w:rPr>
                <w:rFonts w:ascii="仿宋" w:hAnsi="仿宋" w:eastAsia="仿宋" w:cs="仿宋"/>
                <w:color w:val="auto"/>
                <w:highlight w:val="none"/>
                <w:u w:val="single"/>
              </w:rPr>
              <w:t>　　　　　　　　　　</w:t>
            </w:r>
          </w:p>
          <w:p>
            <w:pPr>
              <w:pStyle w:val="9"/>
              <w:jc w:val="right"/>
              <w:rPr>
                <w:rFonts w:ascii="仿宋" w:hAnsi="仿宋" w:eastAsia="仿宋" w:cs="仿宋"/>
                <w:color w:val="auto"/>
                <w:highlight w:val="none"/>
              </w:rPr>
            </w:pPr>
            <w:r>
              <w:rPr>
                <w:rFonts w:ascii="仿宋" w:hAnsi="仿宋" w:eastAsia="仿宋" w:cs="仿宋"/>
                <w:color w:val="auto"/>
                <w:highlight w:val="none"/>
              </w:rPr>
              <w:t>签约日期：</w:t>
            </w:r>
            <w:r>
              <w:rPr>
                <w:rFonts w:ascii="仿宋" w:hAnsi="仿宋" w:eastAsia="仿宋" w:cs="仿宋"/>
                <w:color w:val="auto"/>
                <w:highlight w:val="none"/>
                <w:u w:val="single"/>
              </w:rPr>
              <w:t>　　年　　月　　日</w:t>
            </w:r>
          </w:p>
        </w:tc>
      </w:tr>
    </w:tbl>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※注意：</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1.招标文件接受合同分包且投标人拟将合同分包的，应提供本协议；否则无须提供。</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2.本协议由委托代理人签字或盖章的，应按照本章载明的格式提供“单位授权书”。</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3.在以合同分包形式落实中小企业预留份额项目中，投标人除了要提供《中小企业声明函》，还需提供本协议。</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二-7其他资格证明文件（若有）</w:t>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二-7-①招标文件规定的其他资格证明文件（若有）</w:t>
      </w:r>
    </w:p>
    <w:p>
      <w:pPr>
        <w:pStyle w:val="9"/>
        <w:ind w:firstLine="480"/>
        <w:jc w:val="center"/>
        <w:rPr>
          <w:rFonts w:ascii="仿宋" w:hAnsi="仿宋" w:eastAsia="仿宋" w:cs="仿宋"/>
          <w:color w:val="auto"/>
          <w:highlight w:val="none"/>
        </w:rPr>
      </w:pPr>
      <w:r>
        <w:rPr>
          <w:rFonts w:ascii="仿宋" w:hAnsi="仿宋" w:eastAsia="仿宋" w:cs="仿宋"/>
          <w:color w:val="auto"/>
          <w:highlight w:val="none"/>
        </w:rPr>
        <w:t>编制说明</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除招标文件另有规定外，招标文件要求提交的除前述资格证明文件外的其他资格证明文件（若有）加盖投标人的单位公章后应在此项下提交。</w:t>
      </w:r>
    </w:p>
    <w:p>
      <w:pPr>
        <w:pStyle w:val="9"/>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三、投标保证金</w:t>
      </w:r>
    </w:p>
    <w:p>
      <w:pPr>
        <w:pStyle w:val="9"/>
        <w:ind w:firstLine="480"/>
        <w:jc w:val="center"/>
        <w:rPr>
          <w:rFonts w:ascii="仿宋" w:hAnsi="仿宋" w:eastAsia="仿宋" w:cs="仿宋"/>
          <w:color w:val="auto"/>
          <w:highlight w:val="none"/>
        </w:rPr>
      </w:pPr>
      <w:r>
        <w:rPr>
          <w:rFonts w:ascii="仿宋" w:hAnsi="仿宋" w:eastAsia="仿宋" w:cs="仿宋"/>
          <w:color w:val="auto"/>
          <w:highlight w:val="none"/>
        </w:rPr>
        <w:t>编制说明</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1、在此项下提交的“投标保证金”材料可使用转账凭证复印件或从福建省政府采购网上公开信息系统中下载的有关原始页面的打印件。</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2、投标保证金是否已提交的认定按照招标文件第三章规定执行。</w:t>
      </w:r>
    </w:p>
    <w:p>
      <w:pPr>
        <w:pStyle w:val="9"/>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封面格式(报价部分)</w:t>
      </w:r>
    </w:p>
    <w:p>
      <w:pPr>
        <w:pStyle w:val="9"/>
        <w:jc w:val="center"/>
        <w:outlineLvl w:val="0"/>
        <w:rPr>
          <w:rFonts w:ascii="仿宋" w:hAnsi="仿宋" w:eastAsia="仿宋" w:cs="仿宋"/>
          <w:color w:val="auto"/>
          <w:highlight w:val="none"/>
        </w:rPr>
      </w:pPr>
      <w:r>
        <w:rPr>
          <w:rFonts w:ascii="仿宋" w:hAnsi="仿宋" w:eastAsia="仿宋" w:cs="仿宋"/>
          <w:b/>
          <w:color w:val="auto"/>
          <w:sz w:val="48"/>
          <w:highlight w:val="none"/>
        </w:rPr>
        <w:t>福建省政府采购投标文件</w:t>
      </w:r>
    </w:p>
    <w:p>
      <w:pPr>
        <w:pStyle w:val="9"/>
        <w:jc w:val="center"/>
        <w:outlineLvl w:val="0"/>
        <w:rPr>
          <w:rFonts w:ascii="仿宋" w:hAnsi="仿宋" w:eastAsia="仿宋" w:cs="仿宋"/>
          <w:color w:val="auto"/>
          <w:highlight w:val="none"/>
        </w:rPr>
      </w:pPr>
      <w:r>
        <w:rPr>
          <w:rFonts w:ascii="仿宋" w:hAnsi="仿宋" w:eastAsia="仿宋" w:cs="仿宋"/>
          <w:b/>
          <w:color w:val="auto"/>
          <w:sz w:val="48"/>
          <w:highlight w:val="none"/>
        </w:rPr>
        <w:t>（报价部分）</w:t>
      </w:r>
      <w:r>
        <w:rPr>
          <w:rFonts w:ascii="仿宋" w:hAnsi="仿宋" w:eastAsia="仿宋" w:cs="仿宋"/>
          <w:color w:val="auto"/>
          <w:highlight w:val="none"/>
        </w:rPr>
        <w:br w:type="textWrapping"/>
      </w:r>
      <w:r>
        <w:rPr>
          <w:rFonts w:ascii="仿宋" w:hAnsi="仿宋" w:eastAsia="仿宋" w:cs="仿宋"/>
          <w:color w:val="auto"/>
          <w:highlight w:val="none"/>
        </w:rPr>
        <w:br w:type="textWrapping"/>
      </w:r>
    </w:p>
    <w:p>
      <w:pPr>
        <w:pStyle w:val="9"/>
        <w:jc w:val="center"/>
        <w:outlineLvl w:val="1"/>
        <w:rPr>
          <w:rFonts w:ascii="仿宋" w:hAnsi="仿宋" w:eastAsia="仿宋" w:cs="仿宋"/>
          <w:color w:val="auto"/>
          <w:highlight w:val="none"/>
        </w:rPr>
      </w:pPr>
      <w:r>
        <w:rPr>
          <w:rFonts w:ascii="仿宋" w:hAnsi="仿宋" w:eastAsia="仿宋" w:cs="仿宋"/>
          <w:b/>
          <w:color w:val="auto"/>
          <w:sz w:val="36"/>
          <w:highlight w:val="none"/>
        </w:rPr>
        <w:t>（填写正本或副本）</w:t>
      </w:r>
      <w:r>
        <w:rPr>
          <w:rFonts w:ascii="仿宋" w:hAnsi="仿宋" w:eastAsia="仿宋" w:cs="仿宋"/>
          <w:color w:val="auto"/>
          <w:highlight w:val="none"/>
        </w:rPr>
        <w:br w:type="textWrapping"/>
      </w:r>
      <w:r>
        <w:rPr>
          <w:rFonts w:ascii="仿宋" w:hAnsi="仿宋" w:eastAsia="仿宋" w:cs="仿宋"/>
          <w:color w:val="auto"/>
          <w:highlight w:val="none"/>
        </w:rPr>
        <w:br w:type="textWrapping"/>
      </w:r>
      <w:r>
        <w:rPr>
          <w:rFonts w:ascii="仿宋" w:hAnsi="仿宋" w:eastAsia="仿宋" w:cs="仿宋"/>
          <w:color w:val="auto"/>
          <w:highlight w:val="none"/>
        </w:rPr>
        <w:br w:type="textWrapping"/>
      </w:r>
      <w:r>
        <w:rPr>
          <w:rFonts w:ascii="仿宋" w:hAnsi="仿宋" w:eastAsia="仿宋" w:cs="仿宋"/>
          <w:color w:val="auto"/>
          <w:highlight w:val="none"/>
        </w:rPr>
        <w:br w:type="textWrapping"/>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项目名称：（由投标人填写）</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备案编号：（由投标人填写）</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项目编号：（由投标人填写）</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所投采购包：（由投标人填写）</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投标人：（填写“全称”）</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（由投标人填写）年（由投标人填写）月</w:t>
      </w:r>
    </w:p>
    <w:p>
      <w:pPr>
        <w:pStyle w:val="9"/>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索引</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一、开标（报价）一览表</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二、投标（响应）报价明细表</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三、招标文件规定的价格扣除证明材料（若有）</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left"/>
        <w:outlineLvl w:val="0"/>
        <w:rPr>
          <w:rFonts w:ascii="仿宋" w:hAnsi="仿宋" w:eastAsia="仿宋" w:cs="仿宋"/>
          <w:color w:val="auto"/>
          <w:highlight w:val="none"/>
        </w:rPr>
      </w:pPr>
      <w:r>
        <w:rPr>
          <w:rFonts w:ascii="仿宋" w:hAnsi="仿宋" w:eastAsia="仿宋" w:cs="仿宋"/>
          <w:b/>
          <w:color w:val="auto"/>
          <w:sz w:val="48"/>
          <w:highlight w:val="none"/>
        </w:rPr>
        <w:t>开标（报价）一览表</w:t>
      </w:r>
    </w:p>
    <w:p>
      <w:pPr>
        <w:pStyle w:val="9"/>
        <w:ind w:right="1650"/>
        <w:jc w:val="left"/>
        <w:rPr>
          <w:rFonts w:ascii="仿宋" w:hAnsi="仿宋" w:eastAsia="仿宋" w:cs="仿宋"/>
          <w:color w:val="auto"/>
          <w:highlight w:val="none"/>
        </w:rPr>
      </w:pPr>
      <w:r>
        <w:rPr>
          <w:rFonts w:ascii="仿宋" w:hAnsi="仿宋" w:eastAsia="仿宋" w:cs="仿宋"/>
          <w:color w:val="auto"/>
          <w:highlight w:val="none"/>
        </w:rPr>
        <w:t>项目编号：[350101]FJBS[GK]2026005</w:t>
      </w:r>
    </w:p>
    <w:p>
      <w:pPr>
        <w:pStyle w:val="9"/>
        <w:spacing w:line="375" w:lineRule="exact"/>
        <w:jc w:val="left"/>
        <w:rPr>
          <w:rFonts w:ascii="仿宋" w:hAnsi="仿宋" w:eastAsia="仿宋" w:cs="仿宋"/>
          <w:color w:val="auto"/>
          <w:highlight w:val="none"/>
        </w:rPr>
      </w:pPr>
      <w:r>
        <w:rPr>
          <w:rFonts w:ascii="仿宋" w:hAnsi="仿宋" w:eastAsia="仿宋" w:cs="仿宋"/>
          <w:color w:val="auto"/>
          <w:highlight w:val="none"/>
        </w:rPr>
        <w:t>项目名称：2026年福州市产品质量检验所工业产品检验检测设备更新项目-项目1</w:t>
      </w:r>
    </w:p>
    <w:p>
      <w:pPr>
        <w:pStyle w:val="9"/>
        <w:spacing w:line="375" w:lineRule="exact"/>
        <w:jc w:val="left"/>
        <w:rPr>
          <w:rFonts w:ascii="仿宋" w:hAnsi="仿宋" w:eastAsia="仿宋" w:cs="仿宋"/>
          <w:color w:val="auto"/>
          <w:highlight w:val="none"/>
        </w:rPr>
      </w:pPr>
      <w:r>
        <w:rPr>
          <w:rFonts w:ascii="仿宋" w:hAnsi="仿宋" w:eastAsia="仿宋" w:cs="仿宋"/>
          <w:color w:val="auto"/>
          <w:highlight w:val="none"/>
        </w:rPr>
        <w:t>采购包：1(气相色谱仪)</w:t>
      </w:r>
    </w:p>
    <w:p>
      <w:pPr>
        <w:pStyle w:val="9"/>
        <w:spacing w:line="375" w:lineRule="exact"/>
        <w:jc w:val="left"/>
        <w:rPr>
          <w:rFonts w:ascii="仿宋" w:hAnsi="仿宋" w:eastAsia="仿宋" w:cs="仿宋"/>
          <w:color w:val="auto"/>
          <w:highlight w:val="none"/>
        </w:rPr>
      </w:pPr>
      <w:r>
        <w:rPr>
          <w:rFonts w:ascii="仿宋" w:hAnsi="仿宋" w:eastAsia="仿宋" w:cs="仿宋"/>
          <w:color w:val="auto"/>
          <w:highlight w:val="none"/>
        </w:rPr>
        <w:t>投标人（供应商）名称：</w:t>
      </w:r>
    </w:p>
    <w:p>
      <w:pPr>
        <w:pStyle w:val="9"/>
        <w:jc w:val="left"/>
        <w:rPr>
          <w:rFonts w:ascii="仿宋" w:hAnsi="仿宋" w:eastAsia="仿宋" w:cs="仿宋"/>
          <w:color w:val="auto"/>
          <w:highlight w:val="none"/>
        </w:rPr>
      </w:pPr>
    </w:p>
    <w:tbl>
      <w:tblPr>
        <w:tblStyle w:val="8"/>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序号</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报价内容</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最高限价</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响应报价</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价款形式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1</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气相色谱仪</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1300000  元</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「汇总引用」  元</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总价</w:t>
            </w:r>
          </w:p>
        </w:tc>
      </w:tr>
    </w:tbl>
    <w:p>
      <w:pPr>
        <w:pStyle w:val="9"/>
        <w:jc w:val="left"/>
        <w:rPr>
          <w:rFonts w:ascii="仿宋" w:hAnsi="仿宋" w:eastAsia="仿宋" w:cs="仿宋"/>
          <w:color w:val="auto"/>
          <w:highlight w:val="none"/>
        </w:rPr>
      </w:pPr>
      <w:r>
        <w:rPr>
          <w:rFonts w:ascii="仿宋" w:hAnsi="仿宋" w:eastAsia="仿宋" w:cs="仿宋"/>
          <w:color w:val="auto"/>
          <w:highlight w:val="none"/>
        </w:rPr>
        <w:t>备注：无</w:t>
      </w:r>
    </w:p>
    <w:p>
      <w:pPr>
        <w:pStyle w:val="9"/>
        <w:jc w:val="left"/>
        <w:rPr>
          <w:rFonts w:ascii="仿宋" w:hAnsi="仿宋" w:eastAsia="仿宋" w:cs="仿宋"/>
          <w:color w:val="auto"/>
          <w:highlight w:val="none"/>
        </w:rPr>
      </w:pPr>
      <w:r>
        <w:rPr>
          <w:rFonts w:ascii="仿宋" w:hAnsi="仿宋" w:eastAsia="仿宋" w:cs="仿宋"/>
          <w:color w:val="auto"/>
          <w:highlight w:val="none"/>
        </w:rPr>
        <w:t>时间：     年     月     日</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签章：                     </w:t>
      </w:r>
    </w:p>
    <w:p>
      <w:pPr>
        <w:pStyle w:val="9"/>
        <w:jc w:val="left"/>
        <w:outlineLvl w:val="0"/>
        <w:rPr>
          <w:rFonts w:ascii="仿宋" w:hAnsi="仿宋" w:eastAsia="仿宋" w:cs="仿宋"/>
          <w:color w:val="auto"/>
          <w:highlight w:val="none"/>
        </w:rPr>
      </w:pPr>
      <w:r>
        <w:rPr>
          <w:rFonts w:ascii="仿宋" w:hAnsi="仿宋" w:eastAsia="仿宋" w:cs="仿宋"/>
          <w:b/>
          <w:color w:val="auto"/>
          <w:sz w:val="48"/>
          <w:highlight w:val="none"/>
        </w:rPr>
        <w:t>投标（响应）报价明细表</w:t>
      </w:r>
    </w:p>
    <w:p>
      <w:pPr>
        <w:pStyle w:val="9"/>
        <w:jc w:val="left"/>
        <w:rPr>
          <w:rFonts w:ascii="仿宋" w:hAnsi="仿宋" w:eastAsia="仿宋" w:cs="仿宋"/>
          <w:color w:val="auto"/>
          <w:highlight w:val="none"/>
        </w:rPr>
      </w:pPr>
      <w:r>
        <w:rPr>
          <w:rFonts w:ascii="仿宋" w:hAnsi="仿宋" w:eastAsia="仿宋" w:cs="仿宋"/>
          <w:color w:val="auto"/>
          <w:highlight w:val="none"/>
        </w:rPr>
        <w:t>项目编号：[350101]FJBS[GK]2026005</w:t>
      </w:r>
    </w:p>
    <w:p>
      <w:pPr>
        <w:pStyle w:val="9"/>
        <w:jc w:val="left"/>
        <w:rPr>
          <w:rFonts w:ascii="仿宋" w:hAnsi="仿宋" w:eastAsia="仿宋" w:cs="仿宋"/>
          <w:color w:val="auto"/>
          <w:highlight w:val="none"/>
        </w:rPr>
      </w:pPr>
      <w:r>
        <w:rPr>
          <w:rFonts w:ascii="仿宋" w:hAnsi="仿宋" w:eastAsia="仿宋" w:cs="仿宋"/>
          <w:color w:val="auto"/>
          <w:highlight w:val="none"/>
        </w:rPr>
        <w:t>项目名称：2026年福州市产品质量检验所工业产品检验检测设备更新项目-项目1</w:t>
      </w:r>
    </w:p>
    <w:p>
      <w:pPr>
        <w:pStyle w:val="9"/>
        <w:jc w:val="left"/>
        <w:rPr>
          <w:rFonts w:ascii="仿宋" w:hAnsi="仿宋" w:eastAsia="仿宋" w:cs="仿宋"/>
          <w:color w:val="auto"/>
          <w:highlight w:val="none"/>
        </w:rPr>
      </w:pPr>
      <w:r>
        <w:rPr>
          <w:rFonts w:ascii="仿宋" w:hAnsi="仿宋" w:eastAsia="仿宋" w:cs="仿宋"/>
          <w:color w:val="auto"/>
          <w:highlight w:val="none"/>
        </w:rPr>
        <w:t>采购包：气相色谱仪</w:t>
      </w:r>
    </w:p>
    <w:p>
      <w:pPr>
        <w:pStyle w:val="9"/>
        <w:jc w:val="left"/>
        <w:rPr>
          <w:rFonts w:ascii="仿宋" w:hAnsi="仿宋" w:eastAsia="仿宋" w:cs="仿宋"/>
          <w:color w:val="auto"/>
          <w:highlight w:val="none"/>
        </w:rPr>
      </w:pPr>
      <w:r>
        <w:rPr>
          <w:rFonts w:ascii="仿宋" w:hAnsi="仿宋" w:eastAsia="仿宋" w:cs="仿宋"/>
          <w:color w:val="auto"/>
          <w:highlight w:val="none"/>
        </w:rPr>
        <w:t>投标人名称：</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1-1气相色谱仪</w:t>
      </w:r>
    </w:p>
    <w:p>
      <w:pPr>
        <w:pStyle w:val="9"/>
        <w:jc w:val="left"/>
        <w:rPr>
          <w:rFonts w:ascii="仿宋" w:hAnsi="仿宋" w:eastAsia="仿宋" w:cs="仿宋"/>
          <w:color w:val="auto"/>
          <w:highlight w:val="none"/>
        </w:rPr>
      </w:pPr>
    </w:p>
    <w:tbl>
      <w:tblPr>
        <w:tblStyle w:val="8"/>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19"/>
        <w:gridCol w:w="628"/>
        <w:gridCol w:w="628"/>
        <w:gridCol w:w="628"/>
        <w:gridCol w:w="628"/>
        <w:gridCol w:w="628"/>
        <w:gridCol w:w="816"/>
        <w:gridCol w:w="628"/>
        <w:gridCol w:w="816"/>
        <w:gridCol w:w="619"/>
        <w:gridCol w:w="628"/>
        <w:gridCol w:w="628"/>
        <w:gridCol w:w="62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61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序号</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货物名称</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规格型号</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品牌</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制造商名称</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产地</w:t>
            </w:r>
          </w:p>
        </w:tc>
        <w:tc>
          <w:tcPr>
            <w:tcW w:w="816"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最高限价</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单价</w:t>
            </w:r>
          </w:p>
        </w:tc>
        <w:tc>
          <w:tcPr>
            <w:tcW w:w="816"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数量</w:t>
            </w:r>
          </w:p>
        </w:tc>
        <w:tc>
          <w:tcPr>
            <w:tcW w:w="61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计量单位</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总价</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是否环境标志产品</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是否节能产品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61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1</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1-1气相色谱仪</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816"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700000  元</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{=总价/数量}  元</w:t>
            </w:r>
          </w:p>
        </w:tc>
        <w:tc>
          <w:tcPr>
            <w:tcW w:w="816"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1.0000</w:t>
            </w:r>
          </w:p>
        </w:tc>
        <w:tc>
          <w:tcPr>
            <w:tcW w:w="61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台</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  元</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r>
    </w:tbl>
    <w:p>
      <w:pPr>
        <w:pStyle w:val="9"/>
        <w:jc w:val="left"/>
        <w:rPr>
          <w:rFonts w:ascii="仿宋" w:hAnsi="仿宋" w:eastAsia="仿宋" w:cs="仿宋"/>
          <w:color w:val="auto"/>
          <w:highlight w:val="none"/>
        </w:rPr>
      </w:pPr>
      <w:r>
        <w:rPr>
          <w:rFonts w:ascii="仿宋" w:hAnsi="仿宋" w:eastAsia="仿宋" w:cs="仿宋"/>
          <w:color w:val="auto"/>
          <w:highlight w:val="none"/>
        </w:rPr>
        <w:t>合计：</w:t>
      </w:r>
    </w:p>
    <w:p>
      <w:pPr>
        <w:pStyle w:val="9"/>
        <w:jc w:val="left"/>
        <w:rPr>
          <w:rFonts w:ascii="仿宋" w:hAnsi="仿宋" w:eastAsia="仿宋" w:cs="仿宋"/>
          <w:color w:val="auto"/>
          <w:highlight w:val="none"/>
        </w:rPr>
      </w:pPr>
      <w:r>
        <w:rPr>
          <w:rFonts w:ascii="仿宋" w:hAnsi="仿宋" w:eastAsia="仿宋" w:cs="仿宋"/>
          <w:color w:val="auto"/>
          <w:highlight w:val="none"/>
        </w:rPr>
        <w:t>备注：无</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1-2气相色谱仪</w:t>
      </w:r>
    </w:p>
    <w:p>
      <w:pPr>
        <w:pStyle w:val="9"/>
        <w:jc w:val="left"/>
        <w:rPr>
          <w:rFonts w:ascii="仿宋" w:hAnsi="仿宋" w:eastAsia="仿宋" w:cs="仿宋"/>
          <w:color w:val="auto"/>
          <w:highlight w:val="none"/>
        </w:rPr>
      </w:pPr>
    </w:p>
    <w:tbl>
      <w:tblPr>
        <w:tblStyle w:val="8"/>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19"/>
        <w:gridCol w:w="628"/>
        <w:gridCol w:w="628"/>
        <w:gridCol w:w="628"/>
        <w:gridCol w:w="628"/>
        <w:gridCol w:w="628"/>
        <w:gridCol w:w="816"/>
        <w:gridCol w:w="628"/>
        <w:gridCol w:w="816"/>
        <w:gridCol w:w="619"/>
        <w:gridCol w:w="628"/>
        <w:gridCol w:w="628"/>
        <w:gridCol w:w="62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61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序号</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货物名称</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规格型号</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品牌</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制造商名称</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产地</w:t>
            </w:r>
          </w:p>
        </w:tc>
        <w:tc>
          <w:tcPr>
            <w:tcW w:w="816"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最高限价</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单价</w:t>
            </w:r>
          </w:p>
        </w:tc>
        <w:tc>
          <w:tcPr>
            <w:tcW w:w="816"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数量</w:t>
            </w:r>
          </w:p>
        </w:tc>
        <w:tc>
          <w:tcPr>
            <w:tcW w:w="61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计量单位</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总价</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是否环境标志产品</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是否节能产品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61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1</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1-2气相色谱仪</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816"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600000  元</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{=总价/数量}  元</w:t>
            </w:r>
          </w:p>
        </w:tc>
        <w:tc>
          <w:tcPr>
            <w:tcW w:w="816"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1.0000</w:t>
            </w:r>
          </w:p>
        </w:tc>
        <w:tc>
          <w:tcPr>
            <w:tcW w:w="61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台</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  元</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628"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r>
    </w:tbl>
    <w:p>
      <w:pPr>
        <w:pStyle w:val="9"/>
        <w:jc w:val="left"/>
        <w:rPr>
          <w:rFonts w:ascii="仿宋" w:hAnsi="仿宋" w:eastAsia="仿宋" w:cs="仿宋"/>
          <w:color w:val="auto"/>
          <w:highlight w:val="none"/>
        </w:rPr>
      </w:pPr>
      <w:r>
        <w:rPr>
          <w:rFonts w:ascii="仿宋" w:hAnsi="仿宋" w:eastAsia="仿宋" w:cs="仿宋"/>
          <w:color w:val="auto"/>
          <w:highlight w:val="none"/>
        </w:rPr>
        <w:t>合计：</w:t>
      </w:r>
    </w:p>
    <w:p>
      <w:pPr>
        <w:pStyle w:val="9"/>
        <w:jc w:val="left"/>
        <w:rPr>
          <w:rFonts w:ascii="仿宋" w:hAnsi="仿宋" w:eastAsia="仿宋" w:cs="仿宋"/>
          <w:color w:val="auto"/>
          <w:highlight w:val="none"/>
        </w:rPr>
      </w:pPr>
      <w:r>
        <w:rPr>
          <w:rFonts w:ascii="仿宋" w:hAnsi="仿宋" w:eastAsia="仿宋" w:cs="仿宋"/>
          <w:color w:val="auto"/>
          <w:highlight w:val="none"/>
        </w:rPr>
        <w:t>备注：无</w:t>
      </w:r>
    </w:p>
    <w:p>
      <w:pPr>
        <w:pStyle w:val="9"/>
        <w:jc w:val="left"/>
        <w:rPr>
          <w:rFonts w:ascii="仿宋" w:hAnsi="仿宋" w:eastAsia="仿宋" w:cs="仿宋"/>
          <w:color w:val="auto"/>
          <w:highlight w:val="none"/>
        </w:rPr>
      </w:pPr>
      <w:r>
        <w:rPr>
          <w:rFonts w:ascii="仿宋" w:hAnsi="仿宋" w:eastAsia="仿宋" w:cs="仿宋"/>
          <w:color w:val="auto"/>
          <w:highlight w:val="none"/>
        </w:rPr>
        <w:t>时间：     年     月     日</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签章：                     </w:t>
      </w:r>
    </w:p>
    <w:p>
      <w:pPr>
        <w:pStyle w:val="9"/>
        <w:jc w:val="left"/>
        <w:outlineLvl w:val="0"/>
        <w:rPr>
          <w:rFonts w:ascii="仿宋" w:hAnsi="仿宋" w:eastAsia="仿宋" w:cs="仿宋"/>
          <w:color w:val="auto"/>
          <w:highlight w:val="none"/>
        </w:rPr>
      </w:pPr>
      <w:r>
        <w:rPr>
          <w:rFonts w:ascii="仿宋" w:hAnsi="仿宋" w:eastAsia="仿宋" w:cs="仿宋"/>
          <w:b/>
          <w:color w:val="auto"/>
          <w:sz w:val="48"/>
          <w:highlight w:val="none"/>
        </w:rPr>
        <w:t>开标（报价）一览表</w:t>
      </w:r>
    </w:p>
    <w:p>
      <w:pPr>
        <w:pStyle w:val="9"/>
        <w:ind w:right="1650"/>
        <w:jc w:val="left"/>
        <w:rPr>
          <w:rFonts w:ascii="仿宋" w:hAnsi="仿宋" w:eastAsia="仿宋" w:cs="仿宋"/>
          <w:color w:val="auto"/>
          <w:highlight w:val="none"/>
        </w:rPr>
      </w:pPr>
      <w:r>
        <w:rPr>
          <w:rFonts w:ascii="仿宋" w:hAnsi="仿宋" w:eastAsia="仿宋" w:cs="仿宋"/>
          <w:color w:val="auto"/>
          <w:highlight w:val="none"/>
        </w:rPr>
        <w:t>项目编号：[350101]FJBS[GK]2026005</w:t>
      </w:r>
    </w:p>
    <w:p>
      <w:pPr>
        <w:pStyle w:val="9"/>
        <w:spacing w:line="375" w:lineRule="exact"/>
        <w:jc w:val="left"/>
        <w:rPr>
          <w:rFonts w:ascii="仿宋" w:hAnsi="仿宋" w:eastAsia="仿宋" w:cs="仿宋"/>
          <w:color w:val="auto"/>
          <w:highlight w:val="none"/>
        </w:rPr>
      </w:pPr>
      <w:r>
        <w:rPr>
          <w:rFonts w:ascii="仿宋" w:hAnsi="仿宋" w:eastAsia="仿宋" w:cs="仿宋"/>
          <w:color w:val="auto"/>
          <w:highlight w:val="none"/>
        </w:rPr>
        <w:t>项目名称：2026年福州市产品质量检验所工业产品检验检测设备更新项目-项目1</w:t>
      </w:r>
    </w:p>
    <w:p>
      <w:pPr>
        <w:pStyle w:val="9"/>
        <w:spacing w:line="375" w:lineRule="exact"/>
        <w:jc w:val="left"/>
        <w:rPr>
          <w:rFonts w:ascii="仿宋" w:hAnsi="仿宋" w:eastAsia="仿宋" w:cs="仿宋"/>
          <w:color w:val="auto"/>
          <w:highlight w:val="none"/>
        </w:rPr>
      </w:pPr>
      <w:r>
        <w:rPr>
          <w:rFonts w:ascii="仿宋" w:hAnsi="仿宋" w:eastAsia="仿宋" w:cs="仿宋"/>
          <w:color w:val="auto"/>
          <w:highlight w:val="none"/>
        </w:rPr>
        <w:t>采购包：2(气相色谱质谱联用仪)</w:t>
      </w:r>
    </w:p>
    <w:p>
      <w:pPr>
        <w:pStyle w:val="9"/>
        <w:spacing w:line="375" w:lineRule="exact"/>
        <w:jc w:val="left"/>
        <w:rPr>
          <w:rFonts w:ascii="仿宋" w:hAnsi="仿宋" w:eastAsia="仿宋" w:cs="仿宋"/>
          <w:color w:val="auto"/>
          <w:highlight w:val="none"/>
        </w:rPr>
      </w:pPr>
      <w:r>
        <w:rPr>
          <w:rFonts w:ascii="仿宋" w:hAnsi="仿宋" w:eastAsia="仿宋" w:cs="仿宋"/>
          <w:color w:val="auto"/>
          <w:highlight w:val="none"/>
        </w:rPr>
        <w:t>投标人（供应商）名称：</w:t>
      </w:r>
    </w:p>
    <w:p>
      <w:pPr>
        <w:pStyle w:val="9"/>
        <w:jc w:val="left"/>
        <w:rPr>
          <w:rFonts w:ascii="仿宋" w:hAnsi="仿宋" w:eastAsia="仿宋" w:cs="仿宋"/>
          <w:color w:val="auto"/>
          <w:highlight w:val="none"/>
        </w:rPr>
      </w:pPr>
    </w:p>
    <w:tbl>
      <w:tblPr>
        <w:tblStyle w:val="8"/>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序号</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报价内容</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最高限价</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响应报价</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价款形式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1</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气相色谱质谱联用仪</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1400000  元</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「汇总引用」  元</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总价</w:t>
            </w:r>
          </w:p>
        </w:tc>
      </w:tr>
    </w:tbl>
    <w:p>
      <w:pPr>
        <w:pStyle w:val="9"/>
        <w:jc w:val="left"/>
        <w:rPr>
          <w:rFonts w:ascii="仿宋" w:hAnsi="仿宋" w:eastAsia="仿宋" w:cs="仿宋"/>
          <w:color w:val="auto"/>
          <w:highlight w:val="none"/>
        </w:rPr>
      </w:pPr>
      <w:r>
        <w:rPr>
          <w:rFonts w:ascii="仿宋" w:hAnsi="仿宋" w:eastAsia="仿宋" w:cs="仿宋"/>
          <w:color w:val="auto"/>
          <w:highlight w:val="none"/>
        </w:rPr>
        <w:t>备注：无</w:t>
      </w:r>
    </w:p>
    <w:p>
      <w:pPr>
        <w:pStyle w:val="9"/>
        <w:jc w:val="left"/>
        <w:rPr>
          <w:rFonts w:ascii="仿宋" w:hAnsi="仿宋" w:eastAsia="仿宋" w:cs="仿宋"/>
          <w:color w:val="auto"/>
          <w:highlight w:val="none"/>
        </w:rPr>
      </w:pPr>
      <w:r>
        <w:rPr>
          <w:rFonts w:ascii="仿宋" w:hAnsi="仿宋" w:eastAsia="仿宋" w:cs="仿宋"/>
          <w:color w:val="auto"/>
          <w:highlight w:val="none"/>
        </w:rPr>
        <w:t>时间：     年     月     日</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签章：                     </w:t>
      </w:r>
    </w:p>
    <w:p>
      <w:pPr>
        <w:pStyle w:val="9"/>
        <w:jc w:val="left"/>
        <w:outlineLvl w:val="0"/>
        <w:rPr>
          <w:rFonts w:ascii="仿宋" w:hAnsi="仿宋" w:eastAsia="仿宋" w:cs="仿宋"/>
          <w:color w:val="auto"/>
          <w:highlight w:val="none"/>
        </w:rPr>
      </w:pPr>
      <w:r>
        <w:rPr>
          <w:rFonts w:ascii="仿宋" w:hAnsi="仿宋" w:eastAsia="仿宋" w:cs="仿宋"/>
          <w:b/>
          <w:color w:val="auto"/>
          <w:sz w:val="48"/>
          <w:highlight w:val="none"/>
        </w:rPr>
        <w:t>投标（响应）报价明细表</w:t>
      </w:r>
    </w:p>
    <w:p>
      <w:pPr>
        <w:pStyle w:val="9"/>
        <w:jc w:val="left"/>
        <w:rPr>
          <w:rFonts w:ascii="仿宋" w:hAnsi="仿宋" w:eastAsia="仿宋" w:cs="仿宋"/>
          <w:color w:val="auto"/>
          <w:highlight w:val="none"/>
        </w:rPr>
      </w:pPr>
      <w:r>
        <w:rPr>
          <w:rFonts w:ascii="仿宋" w:hAnsi="仿宋" w:eastAsia="仿宋" w:cs="仿宋"/>
          <w:color w:val="auto"/>
          <w:highlight w:val="none"/>
        </w:rPr>
        <w:t>项目编号：[350101]FJBS[GK]2026005</w:t>
      </w:r>
    </w:p>
    <w:p>
      <w:pPr>
        <w:pStyle w:val="9"/>
        <w:jc w:val="left"/>
        <w:rPr>
          <w:rFonts w:ascii="仿宋" w:hAnsi="仿宋" w:eastAsia="仿宋" w:cs="仿宋"/>
          <w:color w:val="auto"/>
          <w:highlight w:val="none"/>
        </w:rPr>
      </w:pPr>
      <w:r>
        <w:rPr>
          <w:rFonts w:ascii="仿宋" w:hAnsi="仿宋" w:eastAsia="仿宋" w:cs="仿宋"/>
          <w:color w:val="auto"/>
          <w:highlight w:val="none"/>
        </w:rPr>
        <w:t>项目名称：2026年福州市产品质量检验所工业产品检验检测设备更新项目-项目1</w:t>
      </w:r>
    </w:p>
    <w:p>
      <w:pPr>
        <w:pStyle w:val="9"/>
        <w:jc w:val="left"/>
        <w:rPr>
          <w:rFonts w:ascii="仿宋" w:hAnsi="仿宋" w:eastAsia="仿宋" w:cs="仿宋"/>
          <w:color w:val="auto"/>
          <w:highlight w:val="none"/>
        </w:rPr>
      </w:pPr>
      <w:r>
        <w:rPr>
          <w:rFonts w:ascii="仿宋" w:hAnsi="仿宋" w:eastAsia="仿宋" w:cs="仿宋"/>
          <w:color w:val="auto"/>
          <w:highlight w:val="none"/>
        </w:rPr>
        <w:t>采购包：气相色谱质谱联用仪</w:t>
      </w:r>
    </w:p>
    <w:p>
      <w:pPr>
        <w:pStyle w:val="9"/>
        <w:jc w:val="left"/>
        <w:rPr>
          <w:rFonts w:ascii="仿宋" w:hAnsi="仿宋" w:eastAsia="仿宋" w:cs="仿宋"/>
          <w:color w:val="auto"/>
          <w:highlight w:val="none"/>
        </w:rPr>
      </w:pPr>
      <w:r>
        <w:rPr>
          <w:rFonts w:ascii="仿宋" w:hAnsi="仿宋" w:eastAsia="仿宋" w:cs="仿宋"/>
          <w:color w:val="auto"/>
          <w:highlight w:val="none"/>
        </w:rPr>
        <w:t>投标人名称：</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气相色谱质谱联用仪</w:t>
      </w:r>
    </w:p>
    <w:p>
      <w:pPr>
        <w:pStyle w:val="9"/>
        <w:jc w:val="left"/>
        <w:rPr>
          <w:rFonts w:ascii="仿宋" w:hAnsi="仿宋" w:eastAsia="仿宋" w:cs="仿宋"/>
          <w:color w:val="auto"/>
          <w:highlight w:val="none"/>
        </w:rPr>
      </w:pPr>
    </w:p>
    <w:tbl>
      <w:tblPr>
        <w:tblStyle w:val="8"/>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07"/>
        <w:gridCol w:w="607"/>
        <w:gridCol w:w="621"/>
        <w:gridCol w:w="621"/>
        <w:gridCol w:w="621"/>
        <w:gridCol w:w="621"/>
        <w:gridCol w:w="916"/>
        <w:gridCol w:w="621"/>
        <w:gridCol w:w="816"/>
        <w:gridCol w:w="607"/>
        <w:gridCol w:w="621"/>
        <w:gridCol w:w="621"/>
        <w:gridCol w:w="62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607"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序号</w:t>
            </w:r>
          </w:p>
        </w:tc>
        <w:tc>
          <w:tcPr>
            <w:tcW w:w="607"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货物名称</w:t>
            </w:r>
          </w:p>
        </w:tc>
        <w:tc>
          <w:tcPr>
            <w:tcW w:w="62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规格型号</w:t>
            </w:r>
          </w:p>
        </w:tc>
        <w:tc>
          <w:tcPr>
            <w:tcW w:w="62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品牌</w:t>
            </w:r>
          </w:p>
        </w:tc>
        <w:tc>
          <w:tcPr>
            <w:tcW w:w="62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制造商名称</w:t>
            </w:r>
          </w:p>
        </w:tc>
        <w:tc>
          <w:tcPr>
            <w:tcW w:w="62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产地</w:t>
            </w:r>
          </w:p>
        </w:tc>
        <w:tc>
          <w:tcPr>
            <w:tcW w:w="916"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最高限价</w:t>
            </w:r>
          </w:p>
        </w:tc>
        <w:tc>
          <w:tcPr>
            <w:tcW w:w="62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单价</w:t>
            </w:r>
          </w:p>
        </w:tc>
        <w:tc>
          <w:tcPr>
            <w:tcW w:w="816"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数量</w:t>
            </w:r>
          </w:p>
        </w:tc>
        <w:tc>
          <w:tcPr>
            <w:tcW w:w="607"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计量单位</w:t>
            </w:r>
          </w:p>
        </w:tc>
        <w:tc>
          <w:tcPr>
            <w:tcW w:w="62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总价</w:t>
            </w:r>
          </w:p>
        </w:tc>
        <w:tc>
          <w:tcPr>
            <w:tcW w:w="62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是否环境标志产品</w:t>
            </w:r>
          </w:p>
        </w:tc>
        <w:tc>
          <w:tcPr>
            <w:tcW w:w="622"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是否节能产品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607"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1</w:t>
            </w:r>
          </w:p>
        </w:tc>
        <w:tc>
          <w:tcPr>
            <w:tcW w:w="607"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气相色谱质谱联用仪</w:t>
            </w:r>
          </w:p>
        </w:tc>
        <w:tc>
          <w:tcPr>
            <w:tcW w:w="62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62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62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62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916"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1400000  元</w:t>
            </w:r>
          </w:p>
        </w:tc>
        <w:tc>
          <w:tcPr>
            <w:tcW w:w="62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{=总价/数量}  元</w:t>
            </w:r>
          </w:p>
        </w:tc>
        <w:tc>
          <w:tcPr>
            <w:tcW w:w="816"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1.0000</w:t>
            </w:r>
          </w:p>
        </w:tc>
        <w:tc>
          <w:tcPr>
            <w:tcW w:w="607"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台</w:t>
            </w:r>
          </w:p>
        </w:tc>
        <w:tc>
          <w:tcPr>
            <w:tcW w:w="62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  元</w:t>
            </w:r>
          </w:p>
        </w:tc>
        <w:tc>
          <w:tcPr>
            <w:tcW w:w="62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622"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r>
    </w:tbl>
    <w:p>
      <w:pPr>
        <w:pStyle w:val="9"/>
        <w:jc w:val="left"/>
        <w:rPr>
          <w:rFonts w:ascii="仿宋" w:hAnsi="仿宋" w:eastAsia="仿宋" w:cs="仿宋"/>
          <w:color w:val="auto"/>
          <w:highlight w:val="none"/>
        </w:rPr>
      </w:pPr>
      <w:r>
        <w:rPr>
          <w:rFonts w:ascii="仿宋" w:hAnsi="仿宋" w:eastAsia="仿宋" w:cs="仿宋"/>
          <w:color w:val="auto"/>
          <w:highlight w:val="none"/>
        </w:rPr>
        <w:t>合计：</w:t>
      </w:r>
    </w:p>
    <w:p>
      <w:pPr>
        <w:pStyle w:val="9"/>
        <w:jc w:val="left"/>
        <w:rPr>
          <w:rFonts w:ascii="仿宋" w:hAnsi="仿宋" w:eastAsia="仿宋" w:cs="仿宋"/>
          <w:color w:val="auto"/>
          <w:highlight w:val="none"/>
        </w:rPr>
      </w:pPr>
      <w:r>
        <w:rPr>
          <w:rFonts w:ascii="仿宋" w:hAnsi="仿宋" w:eastAsia="仿宋" w:cs="仿宋"/>
          <w:color w:val="auto"/>
          <w:highlight w:val="none"/>
        </w:rPr>
        <w:t>备注：无</w:t>
      </w:r>
    </w:p>
    <w:p>
      <w:pPr>
        <w:pStyle w:val="9"/>
        <w:jc w:val="left"/>
        <w:rPr>
          <w:rFonts w:ascii="仿宋" w:hAnsi="仿宋" w:eastAsia="仿宋" w:cs="仿宋"/>
          <w:color w:val="auto"/>
          <w:highlight w:val="none"/>
        </w:rPr>
      </w:pPr>
      <w:r>
        <w:rPr>
          <w:rFonts w:ascii="仿宋" w:hAnsi="仿宋" w:eastAsia="仿宋" w:cs="仿宋"/>
          <w:color w:val="auto"/>
          <w:highlight w:val="none"/>
        </w:rPr>
        <w:t>时间：     年     月     日</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签章：                     </w:t>
      </w:r>
    </w:p>
    <w:p>
      <w:pPr>
        <w:pStyle w:val="9"/>
        <w:jc w:val="left"/>
        <w:outlineLvl w:val="0"/>
        <w:rPr>
          <w:rFonts w:ascii="仿宋" w:hAnsi="仿宋" w:eastAsia="仿宋" w:cs="仿宋"/>
          <w:color w:val="auto"/>
          <w:highlight w:val="none"/>
        </w:rPr>
      </w:pPr>
      <w:r>
        <w:rPr>
          <w:rFonts w:ascii="仿宋" w:hAnsi="仿宋" w:eastAsia="仿宋" w:cs="仿宋"/>
          <w:b/>
          <w:color w:val="auto"/>
          <w:sz w:val="48"/>
          <w:highlight w:val="none"/>
        </w:rPr>
        <w:t>开标（报价）一览表</w:t>
      </w:r>
    </w:p>
    <w:p>
      <w:pPr>
        <w:pStyle w:val="9"/>
        <w:ind w:right="1650"/>
        <w:jc w:val="left"/>
        <w:rPr>
          <w:rFonts w:ascii="仿宋" w:hAnsi="仿宋" w:eastAsia="仿宋" w:cs="仿宋"/>
          <w:color w:val="auto"/>
          <w:highlight w:val="none"/>
        </w:rPr>
      </w:pPr>
      <w:r>
        <w:rPr>
          <w:rFonts w:ascii="仿宋" w:hAnsi="仿宋" w:eastAsia="仿宋" w:cs="仿宋"/>
          <w:color w:val="auto"/>
          <w:highlight w:val="none"/>
        </w:rPr>
        <w:t>项目编号：[350101]FJBS[GK]2026005</w:t>
      </w:r>
    </w:p>
    <w:p>
      <w:pPr>
        <w:pStyle w:val="9"/>
        <w:spacing w:line="375" w:lineRule="exact"/>
        <w:jc w:val="left"/>
        <w:rPr>
          <w:rFonts w:ascii="仿宋" w:hAnsi="仿宋" w:eastAsia="仿宋" w:cs="仿宋"/>
          <w:color w:val="auto"/>
          <w:highlight w:val="none"/>
        </w:rPr>
      </w:pPr>
      <w:r>
        <w:rPr>
          <w:rFonts w:ascii="仿宋" w:hAnsi="仿宋" w:eastAsia="仿宋" w:cs="仿宋"/>
          <w:color w:val="auto"/>
          <w:highlight w:val="none"/>
        </w:rPr>
        <w:t>项目名称：2026年福州市产品质量检验所工业产品检验检测设备更新项目-项目1</w:t>
      </w:r>
    </w:p>
    <w:p>
      <w:pPr>
        <w:pStyle w:val="9"/>
        <w:spacing w:line="375" w:lineRule="exact"/>
        <w:jc w:val="left"/>
        <w:rPr>
          <w:rFonts w:ascii="仿宋" w:hAnsi="仿宋" w:eastAsia="仿宋" w:cs="仿宋"/>
          <w:color w:val="auto"/>
          <w:highlight w:val="none"/>
        </w:rPr>
      </w:pPr>
      <w:r>
        <w:rPr>
          <w:rFonts w:ascii="仿宋" w:hAnsi="仿宋" w:eastAsia="仿宋" w:cs="仿宋"/>
          <w:color w:val="auto"/>
          <w:highlight w:val="none"/>
        </w:rPr>
        <w:t>采购包：3(气相色谱仪)</w:t>
      </w:r>
    </w:p>
    <w:p>
      <w:pPr>
        <w:pStyle w:val="9"/>
        <w:spacing w:line="375" w:lineRule="exact"/>
        <w:jc w:val="left"/>
        <w:rPr>
          <w:rFonts w:ascii="仿宋" w:hAnsi="仿宋" w:eastAsia="仿宋" w:cs="仿宋"/>
          <w:color w:val="auto"/>
          <w:highlight w:val="none"/>
        </w:rPr>
      </w:pPr>
      <w:r>
        <w:rPr>
          <w:rFonts w:ascii="仿宋" w:hAnsi="仿宋" w:eastAsia="仿宋" w:cs="仿宋"/>
          <w:color w:val="auto"/>
          <w:highlight w:val="none"/>
        </w:rPr>
        <w:t>投标人（供应商）名称：</w:t>
      </w:r>
    </w:p>
    <w:p>
      <w:pPr>
        <w:pStyle w:val="9"/>
        <w:jc w:val="left"/>
        <w:rPr>
          <w:rFonts w:ascii="仿宋" w:hAnsi="仿宋" w:eastAsia="仿宋" w:cs="仿宋"/>
          <w:color w:val="auto"/>
          <w:highlight w:val="none"/>
        </w:rPr>
      </w:pPr>
    </w:p>
    <w:tbl>
      <w:tblPr>
        <w:tblStyle w:val="8"/>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序号</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报价内容</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最高限价</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响应报价</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价款形式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1</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气相色谱仪</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700000  元</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「汇总引用」  元</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总价</w:t>
            </w:r>
          </w:p>
        </w:tc>
      </w:tr>
    </w:tbl>
    <w:p>
      <w:pPr>
        <w:pStyle w:val="9"/>
        <w:jc w:val="left"/>
        <w:rPr>
          <w:rFonts w:ascii="仿宋" w:hAnsi="仿宋" w:eastAsia="仿宋" w:cs="仿宋"/>
          <w:color w:val="auto"/>
          <w:highlight w:val="none"/>
        </w:rPr>
      </w:pPr>
      <w:r>
        <w:rPr>
          <w:rFonts w:ascii="仿宋" w:hAnsi="仿宋" w:eastAsia="仿宋" w:cs="仿宋"/>
          <w:color w:val="auto"/>
          <w:highlight w:val="none"/>
        </w:rPr>
        <w:t>备注：无</w:t>
      </w:r>
    </w:p>
    <w:p>
      <w:pPr>
        <w:pStyle w:val="9"/>
        <w:jc w:val="left"/>
        <w:rPr>
          <w:rFonts w:ascii="仿宋" w:hAnsi="仿宋" w:eastAsia="仿宋" w:cs="仿宋"/>
          <w:color w:val="auto"/>
          <w:highlight w:val="none"/>
        </w:rPr>
      </w:pPr>
      <w:r>
        <w:rPr>
          <w:rFonts w:ascii="仿宋" w:hAnsi="仿宋" w:eastAsia="仿宋" w:cs="仿宋"/>
          <w:color w:val="auto"/>
          <w:highlight w:val="none"/>
        </w:rPr>
        <w:t>时间：     年     月     日</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签章：                     </w:t>
      </w:r>
    </w:p>
    <w:p>
      <w:pPr>
        <w:pStyle w:val="9"/>
        <w:jc w:val="left"/>
        <w:outlineLvl w:val="0"/>
        <w:rPr>
          <w:rFonts w:ascii="仿宋" w:hAnsi="仿宋" w:eastAsia="仿宋" w:cs="仿宋"/>
          <w:color w:val="auto"/>
          <w:highlight w:val="none"/>
        </w:rPr>
      </w:pPr>
      <w:r>
        <w:rPr>
          <w:rFonts w:ascii="仿宋" w:hAnsi="仿宋" w:eastAsia="仿宋" w:cs="仿宋"/>
          <w:b/>
          <w:color w:val="auto"/>
          <w:sz w:val="48"/>
          <w:highlight w:val="none"/>
        </w:rPr>
        <w:t>投标（响应）报价明细表</w:t>
      </w:r>
    </w:p>
    <w:p>
      <w:pPr>
        <w:pStyle w:val="9"/>
        <w:jc w:val="left"/>
        <w:rPr>
          <w:rFonts w:ascii="仿宋" w:hAnsi="仿宋" w:eastAsia="仿宋" w:cs="仿宋"/>
          <w:color w:val="auto"/>
          <w:highlight w:val="none"/>
        </w:rPr>
      </w:pPr>
      <w:r>
        <w:rPr>
          <w:rFonts w:ascii="仿宋" w:hAnsi="仿宋" w:eastAsia="仿宋" w:cs="仿宋"/>
          <w:color w:val="auto"/>
          <w:highlight w:val="none"/>
        </w:rPr>
        <w:t>项目编号：[350101]FJBS[GK]2026005</w:t>
      </w:r>
    </w:p>
    <w:p>
      <w:pPr>
        <w:pStyle w:val="9"/>
        <w:jc w:val="left"/>
        <w:rPr>
          <w:rFonts w:ascii="仿宋" w:hAnsi="仿宋" w:eastAsia="仿宋" w:cs="仿宋"/>
          <w:color w:val="auto"/>
          <w:highlight w:val="none"/>
        </w:rPr>
      </w:pPr>
      <w:r>
        <w:rPr>
          <w:rFonts w:ascii="仿宋" w:hAnsi="仿宋" w:eastAsia="仿宋" w:cs="仿宋"/>
          <w:color w:val="auto"/>
          <w:highlight w:val="none"/>
        </w:rPr>
        <w:t>项目名称：2026年福州市产品质量检验所工业产品检验检测设备更新项目-项目1</w:t>
      </w:r>
    </w:p>
    <w:p>
      <w:pPr>
        <w:pStyle w:val="9"/>
        <w:jc w:val="left"/>
        <w:rPr>
          <w:rFonts w:ascii="仿宋" w:hAnsi="仿宋" w:eastAsia="仿宋" w:cs="仿宋"/>
          <w:color w:val="auto"/>
          <w:highlight w:val="none"/>
        </w:rPr>
      </w:pPr>
      <w:r>
        <w:rPr>
          <w:rFonts w:ascii="仿宋" w:hAnsi="仿宋" w:eastAsia="仿宋" w:cs="仿宋"/>
          <w:color w:val="auto"/>
          <w:highlight w:val="none"/>
        </w:rPr>
        <w:t>采购包：气相色谱仪</w:t>
      </w:r>
    </w:p>
    <w:p>
      <w:pPr>
        <w:pStyle w:val="9"/>
        <w:jc w:val="left"/>
        <w:rPr>
          <w:rFonts w:ascii="仿宋" w:hAnsi="仿宋" w:eastAsia="仿宋" w:cs="仿宋"/>
          <w:color w:val="auto"/>
          <w:highlight w:val="none"/>
        </w:rPr>
      </w:pPr>
      <w:r>
        <w:rPr>
          <w:rFonts w:ascii="仿宋" w:hAnsi="仿宋" w:eastAsia="仿宋" w:cs="仿宋"/>
          <w:color w:val="auto"/>
          <w:highlight w:val="none"/>
        </w:rPr>
        <w:t>投标人名称：</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气相色谱仪</w:t>
      </w:r>
    </w:p>
    <w:p>
      <w:pPr>
        <w:pStyle w:val="9"/>
        <w:jc w:val="left"/>
        <w:rPr>
          <w:rFonts w:ascii="仿宋" w:hAnsi="仿宋" w:eastAsia="仿宋" w:cs="仿宋"/>
          <w:color w:val="auto"/>
          <w:highlight w:val="none"/>
        </w:rPr>
      </w:pPr>
    </w:p>
    <w:tbl>
      <w:tblPr>
        <w:tblStyle w:val="8"/>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61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序号</w:t>
            </w:r>
          </w:p>
        </w:tc>
        <w:tc>
          <w:tcPr>
            <w:tcW w:w="61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货物名称</w:t>
            </w:r>
          </w:p>
        </w:tc>
        <w:tc>
          <w:tcPr>
            <w:tcW w:w="62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规格型号</w:t>
            </w:r>
          </w:p>
        </w:tc>
        <w:tc>
          <w:tcPr>
            <w:tcW w:w="62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品牌</w:t>
            </w:r>
          </w:p>
        </w:tc>
        <w:tc>
          <w:tcPr>
            <w:tcW w:w="62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制造商名称</w:t>
            </w:r>
          </w:p>
        </w:tc>
        <w:tc>
          <w:tcPr>
            <w:tcW w:w="62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产地</w:t>
            </w:r>
          </w:p>
        </w:tc>
        <w:tc>
          <w:tcPr>
            <w:tcW w:w="816"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最高限价</w:t>
            </w:r>
          </w:p>
        </w:tc>
        <w:tc>
          <w:tcPr>
            <w:tcW w:w="62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单价</w:t>
            </w:r>
          </w:p>
        </w:tc>
        <w:tc>
          <w:tcPr>
            <w:tcW w:w="816"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数量</w:t>
            </w:r>
          </w:p>
        </w:tc>
        <w:tc>
          <w:tcPr>
            <w:tcW w:w="620"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计量单位</w:t>
            </w:r>
          </w:p>
        </w:tc>
        <w:tc>
          <w:tcPr>
            <w:tcW w:w="62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总价</w:t>
            </w:r>
          </w:p>
        </w:tc>
        <w:tc>
          <w:tcPr>
            <w:tcW w:w="62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是否环境标志产品</w:t>
            </w:r>
          </w:p>
        </w:tc>
        <w:tc>
          <w:tcPr>
            <w:tcW w:w="62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是否节能产品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61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1</w:t>
            </w:r>
          </w:p>
        </w:tc>
        <w:tc>
          <w:tcPr>
            <w:tcW w:w="61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气相色谱仪</w:t>
            </w:r>
          </w:p>
        </w:tc>
        <w:tc>
          <w:tcPr>
            <w:tcW w:w="62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62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62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62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816"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700000  元</w:t>
            </w:r>
          </w:p>
        </w:tc>
        <w:tc>
          <w:tcPr>
            <w:tcW w:w="62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{=总价/数量}  元</w:t>
            </w:r>
          </w:p>
        </w:tc>
        <w:tc>
          <w:tcPr>
            <w:tcW w:w="816"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1.0000</w:t>
            </w:r>
          </w:p>
        </w:tc>
        <w:tc>
          <w:tcPr>
            <w:tcW w:w="620"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台</w:t>
            </w:r>
          </w:p>
        </w:tc>
        <w:tc>
          <w:tcPr>
            <w:tcW w:w="62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  元</w:t>
            </w:r>
          </w:p>
        </w:tc>
        <w:tc>
          <w:tcPr>
            <w:tcW w:w="62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c>
          <w:tcPr>
            <w:tcW w:w="629" w:type="dxa"/>
          </w:tcPr>
          <w:p>
            <w:pPr>
              <w:pStyle w:val="9"/>
              <w:jc w:val="left"/>
              <w:rPr>
                <w:rFonts w:ascii="仿宋" w:hAnsi="仿宋" w:eastAsia="仿宋" w:cs="仿宋"/>
                <w:color w:val="auto"/>
                <w:highlight w:val="none"/>
              </w:rPr>
            </w:pPr>
            <w:r>
              <w:rPr>
                <w:rFonts w:ascii="仿宋" w:hAnsi="仿宋" w:eastAsia="仿宋" w:cs="仿宋"/>
                <w:color w:val="auto"/>
                <w:highlight w:val="none"/>
              </w:rPr>
              <w:t xml:space="preserve"> {供应商响应}</w:t>
            </w:r>
          </w:p>
        </w:tc>
      </w:tr>
    </w:tbl>
    <w:p>
      <w:pPr>
        <w:pStyle w:val="9"/>
        <w:jc w:val="left"/>
        <w:rPr>
          <w:rFonts w:ascii="仿宋" w:hAnsi="仿宋" w:eastAsia="仿宋" w:cs="仿宋"/>
          <w:color w:val="auto"/>
          <w:highlight w:val="none"/>
        </w:rPr>
      </w:pPr>
      <w:r>
        <w:rPr>
          <w:rFonts w:ascii="仿宋" w:hAnsi="仿宋" w:eastAsia="仿宋" w:cs="仿宋"/>
          <w:color w:val="auto"/>
          <w:highlight w:val="none"/>
        </w:rPr>
        <w:t>合计：</w:t>
      </w:r>
    </w:p>
    <w:p>
      <w:pPr>
        <w:pStyle w:val="9"/>
        <w:jc w:val="left"/>
        <w:rPr>
          <w:rFonts w:ascii="仿宋" w:hAnsi="仿宋" w:eastAsia="仿宋" w:cs="仿宋"/>
          <w:color w:val="auto"/>
          <w:highlight w:val="none"/>
        </w:rPr>
      </w:pPr>
      <w:r>
        <w:rPr>
          <w:rFonts w:ascii="仿宋" w:hAnsi="仿宋" w:eastAsia="仿宋" w:cs="仿宋"/>
          <w:color w:val="auto"/>
          <w:highlight w:val="none"/>
        </w:rPr>
        <w:t>备注：无</w:t>
      </w:r>
    </w:p>
    <w:p>
      <w:pPr>
        <w:pStyle w:val="9"/>
        <w:jc w:val="left"/>
        <w:rPr>
          <w:rFonts w:ascii="仿宋" w:hAnsi="仿宋" w:eastAsia="仿宋" w:cs="仿宋"/>
          <w:color w:val="auto"/>
          <w:highlight w:val="none"/>
        </w:rPr>
      </w:pPr>
      <w:r>
        <w:rPr>
          <w:rFonts w:ascii="仿宋" w:hAnsi="仿宋" w:eastAsia="仿宋" w:cs="仿宋"/>
          <w:color w:val="auto"/>
          <w:highlight w:val="none"/>
        </w:rPr>
        <w:t>时间：     年     月     日</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签章：                     </w:t>
      </w:r>
    </w:p>
    <w:p>
      <w:pPr>
        <w:pStyle w:val="9"/>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三、招标文件规定的价格扣除证明材料（若有）</w:t>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三-1优先类节能产品、环境标志产品价格扣除证明材料（若有）</w:t>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三-1-①优先类节能产品、环境标志产品统计表（价格扣除适用，若有）</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项目编号：</w:t>
      </w:r>
      <w:r>
        <w:rPr>
          <w:rFonts w:ascii="仿宋" w:hAnsi="仿宋" w:eastAsia="仿宋" w:cs="仿宋"/>
          <w:color w:val="auto"/>
          <w:highlight w:val="none"/>
          <w:u w:val="single"/>
        </w:rPr>
        <w:t>　　　　　　　　</w:t>
      </w:r>
    </w:p>
    <w:tbl>
      <w:tblPr>
        <w:tblStyle w:val="8"/>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35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tcPr>
          <w:p>
            <w:pPr>
              <w:rPr>
                <w:rFonts w:hint="eastAsia" w:ascii="仿宋" w:hAnsi="仿宋" w:eastAsia="仿宋" w:cs="仿宋"/>
                <w:color w:val="auto"/>
                <w:highlight w:val="none"/>
              </w:rPr>
            </w:pPr>
          </w:p>
        </w:tc>
        <w:tc>
          <w:tcPr>
            <w:tcW w:w="7122" w:type="dxa"/>
            <w:gridSpan w:val="4"/>
          </w:tcPr>
          <w:p>
            <w:pPr>
              <w:pStyle w:val="9"/>
              <w:jc w:val="center"/>
              <w:rPr>
                <w:rFonts w:ascii="仿宋" w:hAnsi="仿宋" w:eastAsia="仿宋" w:cs="仿宋"/>
                <w:color w:val="auto"/>
                <w:highlight w:val="none"/>
              </w:rPr>
            </w:pPr>
            <w:r>
              <w:rPr>
                <w:rFonts w:ascii="仿宋" w:hAnsi="仿宋" w:eastAsia="仿宋" w:cs="仿宋"/>
                <w:color w:val="auto"/>
                <w:highlight w:val="none"/>
              </w:rPr>
              <w:t>本采购包内属于节能、环境标志产品情况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gridAfter w:val="1"/>
          <w:wAfter w:w="3561" w:type="dxa"/>
        </w:trPr>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采购包</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品目号</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产品名称</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认证种类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gridAfter w:val="1"/>
          <w:wAfter w:w="3561" w:type="dxa"/>
        </w:trPr>
        <w:tc>
          <w:tcPr>
            <w:tcW w:w="1187" w:type="dxa"/>
            <w:vMerge w:val="restart"/>
          </w:tcPr>
          <w:p>
            <w:pPr>
              <w:pStyle w:val="9"/>
              <w:jc w:val="left"/>
              <w:rPr>
                <w:rFonts w:ascii="仿宋" w:hAnsi="仿宋" w:eastAsia="仿宋" w:cs="仿宋"/>
                <w:color w:val="auto"/>
                <w:highlight w:val="none"/>
              </w:rPr>
            </w:pPr>
            <w:r>
              <w:rPr>
                <w:rFonts w:ascii="仿宋" w:hAnsi="仿宋" w:eastAsia="仿宋" w:cs="仿宋"/>
                <w:color w:val="auto"/>
                <w:highlight w:val="none"/>
              </w:rPr>
              <w:t>*</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1187" w:type="dxa"/>
          </w:tcPr>
          <w:p>
            <w:pPr>
              <w:rPr>
                <w:rFonts w:hint="eastAsia" w:ascii="仿宋" w:hAnsi="仿宋" w:eastAsia="仿宋" w:cs="仿宋"/>
                <w:color w:val="auto"/>
                <w:highlight w:val="none"/>
              </w:rPr>
            </w:pP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供应商自行填写种类，并上传证明附件以便评审查看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gridAfter w:val="1"/>
          <w:wAfter w:w="3561" w:type="dxa"/>
        </w:trPr>
        <w:tc>
          <w:tcPr>
            <w:tcW w:w="1187" w:type="dxa"/>
            <w:vMerge w:val="continue"/>
          </w:tcPr>
          <w:p>
            <w:pPr>
              <w:rPr>
                <w:rFonts w:hint="eastAsia" w:ascii="仿宋" w:hAnsi="仿宋" w:eastAsia="仿宋" w:cs="仿宋"/>
                <w:color w:val="auto"/>
                <w:highlight w:val="none"/>
              </w:rPr>
            </w:pP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w:t>
            </w:r>
          </w:p>
          <w:p>
            <w:pPr>
              <w:pStyle w:val="9"/>
              <w:jc w:val="left"/>
              <w:rPr>
                <w:rFonts w:ascii="仿宋" w:hAnsi="仿宋" w:eastAsia="仿宋" w:cs="仿宋"/>
                <w:color w:val="auto"/>
                <w:highlight w:val="none"/>
              </w:rPr>
            </w:pPr>
          </w:p>
        </w:tc>
        <w:tc>
          <w:tcPr>
            <w:tcW w:w="1187" w:type="dxa"/>
          </w:tcPr>
          <w:p>
            <w:pPr>
              <w:rPr>
                <w:rFonts w:hint="eastAsia" w:ascii="仿宋" w:hAnsi="仿宋" w:eastAsia="仿宋" w:cs="仿宋"/>
                <w:color w:val="auto"/>
                <w:highlight w:val="none"/>
              </w:rPr>
            </w:pPr>
          </w:p>
        </w:tc>
        <w:tc>
          <w:tcPr>
            <w:tcW w:w="1187"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gridAfter w:val="1"/>
          <w:wAfter w:w="3561" w:type="dxa"/>
        </w:trPr>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备注</w:t>
            </w:r>
          </w:p>
        </w:tc>
        <w:tc>
          <w:tcPr>
            <w:tcW w:w="3561" w:type="dxa"/>
            <w:gridSpan w:val="3"/>
          </w:tcPr>
          <w:p>
            <w:pPr>
              <w:pStyle w:val="9"/>
              <w:jc w:val="left"/>
              <w:rPr>
                <w:rFonts w:ascii="仿宋" w:hAnsi="仿宋" w:eastAsia="仿宋" w:cs="仿宋"/>
                <w:color w:val="auto"/>
                <w:highlight w:val="none"/>
              </w:rPr>
            </w:pPr>
          </w:p>
        </w:tc>
      </w:tr>
    </w:tbl>
    <w:p>
      <w:pPr>
        <w:pStyle w:val="9"/>
        <w:jc w:val="left"/>
        <w:rPr>
          <w:rFonts w:ascii="仿宋" w:hAnsi="仿宋" w:eastAsia="仿宋" w:cs="仿宋"/>
          <w:color w:val="auto"/>
          <w:highlight w:val="none"/>
        </w:rPr>
      </w:pPr>
      <w:r>
        <w:rPr>
          <w:rFonts w:ascii="仿宋" w:hAnsi="仿宋" w:eastAsia="仿宋" w:cs="仿宋"/>
          <w:color w:val="auto"/>
          <w:highlight w:val="none"/>
        </w:rPr>
        <w:t>※注意：</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1、对节能、环境标志产品计算价格扣除时，只依据电子投标文件“投标（响应）报价明细表”以及“优先类节能产品、环境标志产品证明材料（价格扣除适用，若有）”。</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2、本表以采购包为单位，不同采购包请分别填写；同一采购包请按照其品目号顺序分别填写。</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3、具体统计、计算：</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3.1同一品目中各认证证书不重复计算价格扣除。</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3.2计算结果若除不尽，可四舍五入保留到小数点后两位。</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3.3投标人(供应商)按照采购文件要求认真统计、计算。</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3.4若无节能、环境标志产品，不填写本表。</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3.5强制类节能产品不享受价格扣除。</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投标人：</w:t>
      </w:r>
      <w:r>
        <w:rPr>
          <w:rFonts w:ascii="仿宋" w:hAnsi="仿宋" w:eastAsia="仿宋" w:cs="仿宋"/>
          <w:color w:val="auto"/>
          <w:highlight w:val="none"/>
          <w:u w:val="single"/>
        </w:rPr>
        <w:t>（全称并加盖单位公章）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日期：</w:t>
      </w:r>
      <w:r>
        <w:rPr>
          <w:rFonts w:ascii="仿宋" w:hAnsi="仿宋" w:eastAsia="仿宋" w:cs="仿宋"/>
          <w:color w:val="auto"/>
          <w:highlight w:val="none"/>
          <w:u w:val="single"/>
        </w:rPr>
        <w:t>　　年　　月　　日</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三-1-②优先类节能产品、环境标志产品证明材料（价格扣除适用，若有）</w:t>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三-2小型、微型企业产品等价格扣除证明材料（若有）</w:t>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三-2-①中小企业声明函（价格扣除适用，若有）</w:t>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中小企业声明函（货物）</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本公司（联合体）郑重声明，根据《政府采购促进中小企业发展管理办法》（财库﹝2020﹞46 号）的规定，本公司（联合体）参加</w:t>
      </w:r>
      <w:r>
        <w:rPr>
          <w:rFonts w:ascii="仿宋" w:hAnsi="仿宋" w:eastAsia="仿宋" w:cs="仿宋"/>
          <w:color w:val="auto"/>
          <w:highlight w:val="none"/>
          <w:u w:val="single"/>
        </w:rPr>
        <w:t>（单位名称）</w:t>
      </w:r>
      <w:r>
        <w:rPr>
          <w:rFonts w:ascii="仿宋" w:hAnsi="仿宋" w:eastAsia="仿宋" w:cs="仿宋"/>
          <w:color w:val="auto"/>
          <w:highlight w:val="none"/>
        </w:rPr>
        <w:t>的</w:t>
      </w:r>
      <w:r>
        <w:rPr>
          <w:rFonts w:ascii="仿宋" w:hAnsi="仿宋" w:eastAsia="仿宋" w:cs="仿宋"/>
          <w:color w:val="auto"/>
          <w:highlight w:val="none"/>
          <w:u w:val="single"/>
        </w:rPr>
        <w:t>（项目名称）</w:t>
      </w:r>
      <w:r>
        <w:rPr>
          <w:rFonts w:ascii="仿宋" w:hAnsi="仿宋" w:eastAsia="仿宋" w:cs="仿宋"/>
          <w:color w:val="auto"/>
          <w:highlight w:val="none"/>
        </w:rPr>
        <w:t>采购活动，提供的货物全部由符合政策要求的中小企业制造。相关企业（含联合体中的中小企业、签订分包意向协议的中小企业）的具体情况如下：</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w:t>
      </w:r>
      <w:r>
        <w:rPr>
          <w:rFonts w:ascii="仿宋" w:hAnsi="仿宋" w:eastAsia="仿宋" w:cs="仿宋"/>
          <w:color w:val="auto"/>
          <w:highlight w:val="none"/>
          <w:u w:val="single"/>
        </w:rPr>
        <w:t xml:space="preserve"> （标的名称） </w:t>
      </w:r>
      <w:r>
        <w:rPr>
          <w:rFonts w:ascii="仿宋" w:hAnsi="仿宋" w:eastAsia="仿宋" w:cs="仿宋"/>
          <w:color w:val="auto"/>
          <w:highlight w:val="none"/>
        </w:rPr>
        <w:t>，属于</w:t>
      </w:r>
      <w:r>
        <w:rPr>
          <w:rFonts w:ascii="仿宋" w:hAnsi="仿宋" w:eastAsia="仿宋" w:cs="仿宋"/>
          <w:color w:val="auto"/>
          <w:highlight w:val="none"/>
          <w:u w:val="single"/>
        </w:rPr>
        <w:t>（采购文件中明确的所属行业）</w:t>
      </w:r>
      <w:r>
        <w:rPr>
          <w:rFonts w:ascii="仿宋" w:hAnsi="仿宋" w:eastAsia="仿宋" w:cs="仿宋"/>
          <w:color w:val="auto"/>
          <w:highlight w:val="none"/>
        </w:rPr>
        <w:t>行业；制造商为</w:t>
      </w:r>
      <w:r>
        <w:rPr>
          <w:rFonts w:ascii="仿宋" w:hAnsi="仿宋" w:eastAsia="仿宋" w:cs="仿宋"/>
          <w:color w:val="auto"/>
          <w:highlight w:val="none"/>
          <w:u w:val="single"/>
        </w:rPr>
        <w:t>（企业名称）</w:t>
      </w:r>
      <w:r>
        <w:rPr>
          <w:rFonts w:ascii="仿宋" w:hAnsi="仿宋" w:eastAsia="仿宋" w:cs="仿宋"/>
          <w:color w:val="auto"/>
          <w:highlight w:val="none"/>
        </w:rPr>
        <w:t>，从业人员</w:t>
      </w:r>
      <w:r>
        <w:rPr>
          <w:rFonts w:ascii="仿宋" w:hAnsi="仿宋" w:eastAsia="仿宋" w:cs="仿宋"/>
          <w:color w:val="auto"/>
          <w:highlight w:val="none"/>
          <w:u w:val="single"/>
        </w:rPr>
        <w:t>　　　　　</w:t>
      </w:r>
      <w:r>
        <w:rPr>
          <w:rFonts w:ascii="仿宋" w:hAnsi="仿宋" w:eastAsia="仿宋" w:cs="仿宋"/>
          <w:color w:val="auto"/>
          <w:highlight w:val="none"/>
        </w:rPr>
        <w:t>人，营业收入为</w:t>
      </w:r>
      <w:r>
        <w:rPr>
          <w:rFonts w:ascii="仿宋" w:hAnsi="仿宋" w:eastAsia="仿宋" w:cs="仿宋"/>
          <w:color w:val="auto"/>
          <w:highlight w:val="none"/>
          <w:u w:val="single"/>
        </w:rPr>
        <w:t>　　　　　</w:t>
      </w:r>
      <w:r>
        <w:rPr>
          <w:rFonts w:ascii="仿宋" w:hAnsi="仿宋" w:eastAsia="仿宋" w:cs="仿宋"/>
          <w:color w:val="auto"/>
          <w:highlight w:val="none"/>
        </w:rPr>
        <w:t>万元，资产总额为</w:t>
      </w:r>
      <w:r>
        <w:rPr>
          <w:rFonts w:ascii="仿宋" w:hAnsi="仿宋" w:eastAsia="仿宋" w:cs="仿宋"/>
          <w:color w:val="auto"/>
          <w:highlight w:val="none"/>
          <w:u w:val="single"/>
        </w:rPr>
        <w:t>　　　　　</w:t>
      </w:r>
      <w:r>
        <w:rPr>
          <w:rFonts w:ascii="仿宋" w:hAnsi="仿宋" w:eastAsia="仿宋" w:cs="仿宋"/>
          <w:color w:val="auto"/>
          <w:highlight w:val="none"/>
        </w:rPr>
        <w:t>万元</w:t>
      </w:r>
      <w:r>
        <w:rPr>
          <w:rFonts w:ascii="仿宋" w:hAnsi="仿宋" w:eastAsia="仿宋" w:cs="仿宋"/>
          <w:color w:val="auto"/>
          <w:sz w:val="21"/>
          <w:highlight w:val="none"/>
          <w:vertAlign w:val="superscript"/>
        </w:rPr>
        <w:t>1</w:t>
      </w:r>
      <w:r>
        <w:rPr>
          <w:rFonts w:ascii="仿宋" w:hAnsi="仿宋" w:eastAsia="仿宋" w:cs="仿宋"/>
          <w:color w:val="auto"/>
          <w:highlight w:val="none"/>
        </w:rPr>
        <w:t>，属于</w:t>
      </w:r>
      <w:r>
        <w:rPr>
          <w:rFonts w:ascii="仿宋" w:hAnsi="仿宋" w:eastAsia="仿宋" w:cs="仿宋"/>
          <w:color w:val="auto"/>
          <w:highlight w:val="none"/>
          <w:u w:val="single"/>
        </w:rPr>
        <w:t>（中型企业、小型企业、微型企业）</w:t>
      </w: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w:t>
      </w:r>
      <w:r>
        <w:rPr>
          <w:rFonts w:ascii="仿宋" w:hAnsi="仿宋" w:eastAsia="仿宋" w:cs="仿宋"/>
          <w:color w:val="auto"/>
          <w:highlight w:val="none"/>
          <w:u w:val="single"/>
        </w:rPr>
        <w:t xml:space="preserve"> （标的名称） </w:t>
      </w:r>
      <w:r>
        <w:rPr>
          <w:rFonts w:ascii="仿宋" w:hAnsi="仿宋" w:eastAsia="仿宋" w:cs="仿宋"/>
          <w:color w:val="auto"/>
          <w:highlight w:val="none"/>
        </w:rPr>
        <w:t>，属于</w:t>
      </w:r>
      <w:r>
        <w:rPr>
          <w:rFonts w:ascii="仿宋" w:hAnsi="仿宋" w:eastAsia="仿宋" w:cs="仿宋"/>
          <w:color w:val="auto"/>
          <w:highlight w:val="none"/>
          <w:u w:val="single"/>
        </w:rPr>
        <w:t>（采购文件中明确的所属行业）</w:t>
      </w:r>
      <w:r>
        <w:rPr>
          <w:rFonts w:ascii="仿宋" w:hAnsi="仿宋" w:eastAsia="仿宋" w:cs="仿宋"/>
          <w:color w:val="auto"/>
          <w:highlight w:val="none"/>
        </w:rPr>
        <w:t>行业；制造商为</w:t>
      </w:r>
      <w:r>
        <w:rPr>
          <w:rFonts w:ascii="仿宋" w:hAnsi="仿宋" w:eastAsia="仿宋" w:cs="仿宋"/>
          <w:color w:val="auto"/>
          <w:highlight w:val="none"/>
          <w:u w:val="single"/>
        </w:rPr>
        <w:t>（企业名称）</w:t>
      </w:r>
      <w:r>
        <w:rPr>
          <w:rFonts w:ascii="仿宋" w:hAnsi="仿宋" w:eastAsia="仿宋" w:cs="仿宋"/>
          <w:color w:val="auto"/>
          <w:highlight w:val="none"/>
        </w:rPr>
        <w:t>，从业人员</w:t>
      </w:r>
      <w:r>
        <w:rPr>
          <w:rFonts w:ascii="仿宋" w:hAnsi="仿宋" w:eastAsia="仿宋" w:cs="仿宋"/>
          <w:color w:val="auto"/>
          <w:highlight w:val="none"/>
          <w:u w:val="single"/>
        </w:rPr>
        <w:t>　　　　　</w:t>
      </w:r>
      <w:r>
        <w:rPr>
          <w:rFonts w:ascii="仿宋" w:hAnsi="仿宋" w:eastAsia="仿宋" w:cs="仿宋"/>
          <w:color w:val="auto"/>
          <w:highlight w:val="none"/>
        </w:rPr>
        <w:t>人，营业收入为</w:t>
      </w:r>
      <w:r>
        <w:rPr>
          <w:rFonts w:ascii="仿宋" w:hAnsi="仿宋" w:eastAsia="仿宋" w:cs="仿宋"/>
          <w:color w:val="auto"/>
          <w:highlight w:val="none"/>
          <w:u w:val="single"/>
        </w:rPr>
        <w:t>　　　　　</w:t>
      </w:r>
      <w:r>
        <w:rPr>
          <w:rFonts w:ascii="仿宋" w:hAnsi="仿宋" w:eastAsia="仿宋" w:cs="仿宋"/>
          <w:color w:val="auto"/>
          <w:highlight w:val="none"/>
        </w:rPr>
        <w:t>万元，资产总额为</w:t>
      </w:r>
      <w:r>
        <w:rPr>
          <w:rFonts w:ascii="仿宋" w:hAnsi="仿宋" w:eastAsia="仿宋" w:cs="仿宋"/>
          <w:color w:val="auto"/>
          <w:highlight w:val="none"/>
          <w:u w:val="single"/>
        </w:rPr>
        <w:t>　　　　　</w:t>
      </w:r>
      <w:r>
        <w:rPr>
          <w:rFonts w:ascii="仿宋" w:hAnsi="仿宋" w:eastAsia="仿宋" w:cs="仿宋"/>
          <w:color w:val="auto"/>
          <w:highlight w:val="none"/>
        </w:rPr>
        <w:t>万元，属于</w:t>
      </w:r>
      <w:r>
        <w:rPr>
          <w:rFonts w:ascii="仿宋" w:hAnsi="仿宋" w:eastAsia="仿宋" w:cs="仿宋"/>
          <w:color w:val="auto"/>
          <w:highlight w:val="none"/>
          <w:u w:val="single"/>
        </w:rPr>
        <w:t>（中型企业、小型企业、微型企业）</w:t>
      </w: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以上企业，不属于大企业的分支机构，不存在控股股东为大企业的情形，也不存在与大企业的负责人为同一人的情形。</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本企业对上述声明内容的真实性负责。如有虚假，将依法承担相应责任。</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投标人：</w:t>
      </w:r>
      <w:r>
        <w:rPr>
          <w:rFonts w:ascii="仿宋" w:hAnsi="仿宋" w:eastAsia="仿宋" w:cs="仿宋"/>
          <w:color w:val="auto"/>
          <w:highlight w:val="none"/>
          <w:u w:val="single"/>
        </w:rPr>
        <w:t>（全称并加盖单位公章）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日期：</w:t>
      </w:r>
      <w:r>
        <w:rPr>
          <w:rFonts w:ascii="仿宋" w:hAnsi="仿宋" w:eastAsia="仿宋" w:cs="仿宋"/>
          <w:color w:val="auto"/>
          <w:highlight w:val="none"/>
          <w:u w:val="single"/>
        </w:rPr>
        <w:t>　　年　　月　　日</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※注意：</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1、从业人员、营业收入、资产总额填报上一年度数据，无上一年度数据的新成立企业可不填报。</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中小企业声明函（工程、服务）</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本公司（联合体）郑重声明，根据《政府采购促进中小企业发展管理办法》（财库﹝2020﹞46 号）的规定，本公司（联合体）参加</w:t>
      </w:r>
      <w:r>
        <w:rPr>
          <w:rFonts w:ascii="仿宋" w:hAnsi="仿宋" w:eastAsia="仿宋" w:cs="仿宋"/>
          <w:color w:val="auto"/>
          <w:highlight w:val="none"/>
          <w:u w:val="single"/>
        </w:rPr>
        <w:t>（单位名称）</w:t>
      </w:r>
      <w:r>
        <w:rPr>
          <w:rFonts w:ascii="仿宋" w:hAnsi="仿宋" w:eastAsia="仿宋" w:cs="仿宋"/>
          <w:color w:val="auto"/>
          <w:highlight w:val="none"/>
        </w:rPr>
        <w:t>的</w:t>
      </w:r>
      <w:r>
        <w:rPr>
          <w:rFonts w:ascii="仿宋" w:hAnsi="仿宋" w:eastAsia="仿宋" w:cs="仿宋"/>
          <w:color w:val="auto"/>
          <w:highlight w:val="none"/>
          <w:u w:val="single"/>
        </w:rPr>
        <w:t>（项目名称）</w:t>
      </w:r>
      <w:r>
        <w:rPr>
          <w:rFonts w:ascii="仿宋" w:hAnsi="仿宋" w:eastAsia="仿宋" w:cs="仿宋"/>
          <w:color w:val="auto"/>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w:t>
      </w:r>
      <w:r>
        <w:rPr>
          <w:rFonts w:ascii="仿宋" w:hAnsi="仿宋" w:eastAsia="仿宋" w:cs="仿宋"/>
          <w:color w:val="auto"/>
          <w:highlight w:val="none"/>
          <w:u w:val="single"/>
        </w:rPr>
        <w:t>（标的名称）</w:t>
      </w:r>
      <w:r>
        <w:rPr>
          <w:rFonts w:ascii="仿宋" w:hAnsi="仿宋" w:eastAsia="仿宋" w:cs="仿宋"/>
          <w:color w:val="auto"/>
          <w:highlight w:val="none"/>
        </w:rPr>
        <w:t>，属于</w:t>
      </w:r>
      <w:r>
        <w:rPr>
          <w:rFonts w:ascii="仿宋" w:hAnsi="仿宋" w:eastAsia="仿宋" w:cs="仿宋"/>
          <w:color w:val="auto"/>
          <w:highlight w:val="none"/>
          <w:u w:val="single"/>
        </w:rPr>
        <w:t>（采购文件中明确的所属行业）</w:t>
      </w:r>
      <w:r>
        <w:rPr>
          <w:rFonts w:ascii="仿宋" w:hAnsi="仿宋" w:eastAsia="仿宋" w:cs="仿宋"/>
          <w:color w:val="auto"/>
          <w:highlight w:val="none"/>
        </w:rPr>
        <w:t>；承建（承接）企业为</w:t>
      </w:r>
      <w:r>
        <w:rPr>
          <w:rFonts w:ascii="仿宋" w:hAnsi="仿宋" w:eastAsia="仿宋" w:cs="仿宋"/>
          <w:color w:val="auto"/>
          <w:highlight w:val="none"/>
          <w:u w:val="single"/>
        </w:rPr>
        <w:t>（企业名称）</w:t>
      </w:r>
      <w:r>
        <w:rPr>
          <w:rFonts w:ascii="仿宋" w:hAnsi="仿宋" w:eastAsia="仿宋" w:cs="仿宋"/>
          <w:color w:val="auto"/>
          <w:highlight w:val="none"/>
        </w:rPr>
        <w:t>，从业人员</w:t>
      </w:r>
      <w:r>
        <w:rPr>
          <w:rFonts w:ascii="仿宋" w:hAnsi="仿宋" w:eastAsia="仿宋" w:cs="仿宋"/>
          <w:color w:val="auto"/>
          <w:highlight w:val="none"/>
          <w:u w:val="single"/>
        </w:rPr>
        <w:t>　　　　　</w:t>
      </w:r>
      <w:r>
        <w:rPr>
          <w:rFonts w:ascii="仿宋" w:hAnsi="仿宋" w:eastAsia="仿宋" w:cs="仿宋"/>
          <w:color w:val="auto"/>
          <w:highlight w:val="none"/>
        </w:rPr>
        <w:t>人，营业收入为</w:t>
      </w:r>
      <w:r>
        <w:rPr>
          <w:rFonts w:ascii="仿宋" w:hAnsi="仿宋" w:eastAsia="仿宋" w:cs="仿宋"/>
          <w:color w:val="auto"/>
          <w:highlight w:val="none"/>
          <w:u w:val="single"/>
        </w:rPr>
        <w:t>　　　　　</w:t>
      </w:r>
      <w:r>
        <w:rPr>
          <w:rFonts w:ascii="仿宋" w:hAnsi="仿宋" w:eastAsia="仿宋" w:cs="仿宋"/>
          <w:color w:val="auto"/>
          <w:highlight w:val="none"/>
        </w:rPr>
        <w:t>万元，资产总额为</w:t>
      </w:r>
      <w:r>
        <w:rPr>
          <w:rFonts w:ascii="仿宋" w:hAnsi="仿宋" w:eastAsia="仿宋" w:cs="仿宋"/>
          <w:color w:val="auto"/>
          <w:highlight w:val="none"/>
          <w:u w:val="single"/>
        </w:rPr>
        <w:t>　　　　　</w:t>
      </w:r>
      <w:r>
        <w:rPr>
          <w:rFonts w:ascii="仿宋" w:hAnsi="仿宋" w:eastAsia="仿宋" w:cs="仿宋"/>
          <w:color w:val="auto"/>
          <w:highlight w:val="none"/>
        </w:rPr>
        <w:t>万元</w:t>
      </w:r>
      <w:r>
        <w:rPr>
          <w:rFonts w:ascii="仿宋" w:hAnsi="仿宋" w:eastAsia="仿宋" w:cs="仿宋"/>
          <w:color w:val="auto"/>
          <w:sz w:val="21"/>
          <w:highlight w:val="none"/>
          <w:vertAlign w:val="superscript"/>
        </w:rPr>
        <w:t>1</w:t>
      </w:r>
      <w:r>
        <w:rPr>
          <w:rFonts w:ascii="仿宋" w:hAnsi="仿宋" w:eastAsia="仿宋" w:cs="仿宋"/>
          <w:color w:val="auto"/>
          <w:highlight w:val="none"/>
        </w:rPr>
        <w:t>，属于</w:t>
      </w:r>
      <w:r>
        <w:rPr>
          <w:rFonts w:ascii="仿宋" w:hAnsi="仿宋" w:eastAsia="仿宋" w:cs="仿宋"/>
          <w:color w:val="auto"/>
          <w:highlight w:val="none"/>
          <w:u w:val="single"/>
        </w:rPr>
        <w:t>（中型企业、小型企业、微型企业）</w:t>
      </w: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w:t>
      </w:r>
      <w:r>
        <w:rPr>
          <w:rFonts w:ascii="仿宋" w:hAnsi="仿宋" w:eastAsia="仿宋" w:cs="仿宋"/>
          <w:color w:val="auto"/>
          <w:highlight w:val="none"/>
          <w:u w:val="single"/>
        </w:rPr>
        <w:t>（标的名称）</w:t>
      </w:r>
      <w:r>
        <w:rPr>
          <w:rFonts w:ascii="仿宋" w:hAnsi="仿宋" w:eastAsia="仿宋" w:cs="仿宋"/>
          <w:color w:val="auto"/>
          <w:highlight w:val="none"/>
        </w:rPr>
        <w:t>，属于</w:t>
      </w:r>
      <w:r>
        <w:rPr>
          <w:rFonts w:ascii="仿宋" w:hAnsi="仿宋" w:eastAsia="仿宋" w:cs="仿宋"/>
          <w:color w:val="auto"/>
          <w:highlight w:val="none"/>
          <w:u w:val="single"/>
        </w:rPr>
        <w:t>（采购文件中明确的所属行业）</w:t>
      </w:r>
      <w:r>
        <w:rPr>
          <w:rFonts w:ascii="仿宋" w:hAnsi="仿宋" w:eastAsia="仿宋" w:cs="仿宋"/>
          <w:color w:val="auto"/>
          <w:highlight w:val="none"/>
        </w:rPr>
        <w:t>；承建（承接）企业为</w:t>
      </w:r>
      <w:r>
        <w:rPr>
          <w:rFonts w:ascii="仿宋" w:hAnsi="仿宋" w:eastAsia="仿宋" w:cs="仿宋"/>
          <w:color w:val="auto"/>
          <w:highlight w:val="none"/>
          <w:u w:val="single"/>
        </w:rPr>
        <w:t>（企业名称）</w:t>
      </w:r>
      <w:r>
        <w:rPr>
          <w:rFonts w:ascii="仿宋" w:hAnsi="仿宋" w:eastAsia="仿宋" w:cs="仿宋"/>
          <w:color w:val="auto"/>
          <w:highlight w:val="none"/>
        </w:rPr>
        <w:t>，从业人员</w:t>
      </w:r>
      <w:r>
        <w:rPr>
          <w:rFonts w:ascii="仿宋" w:hAnsi="仿宋" w:eastAsia="仿宋" w:cs="仿宋"/>
          <w:color w:val="auto"/>
          <w:highlight w:val="none"/>
          <w:u w:val="single"/>
        </w:rPr>
        <w:t>　　　　　</w:t>
      </w:r>
      <w:r>
        <w:rPr>
          <w:rFonts w:ascii="仿宋" w:hAnsi="仿宋" w:eastAsia="仿宋" w:cs="仿宋"/>
          <w:color w:val="auto"/>
          <w:highlight w:val="none"/>
        </w:rPr>
        <w:t>人，营业收入为</w:t>
      </w:r>
      <w:r>
        <w:rPr>
          <w:rFonts w:ascii="仿宋" w:hAnsi="仿宋" w:eastAsia="仿宋" w:cs="仿宋"/>
          <w:color w:val="auto"/>
          <w:highlight w:val="none"/>
          <w:u w:val="single"/>
        </w:rPr>
        <w:t>　　　　　</w:t>
      </w:r>
      <w:r>
        <w:rPr>
          <w:rFonts w:ascii="仿宋" w:hAnsi="仿宋" w:eastAsia="仿宋" w:cs="仿宋"/>
          <w:color w:val="auto"/>
          <w:highlight w:val="none"/>
        </w:rPr>
        <w:t>万元，资产总额为</w:t>
      </w:r>
      <w:r>
        <w:rPr>
          <w:rFonts w:ascii="仿宋" w:hAnsi="仿宋" w:eastAsia="仿宋" w:cs="仿宋"/>
          <w:color w:val="auto"/>
          <w:highlight w:val="none"/>
          <w:u w:val="single"/>
        </w:rPr>
        <w:t>　　　　　</w:t>
      </w:r>
      <w:r>
        <w:rPr>
          <w:rFonts w:ascii="仿宋" w:hAnsi="仿宋" w:eastAsia="仿宋" w:cs="仿宋"/>
          <w:color w:val="auto"/>
          <w:highlight w:val="none"/>
        </w:rPr>
        <w:t>万元，属于</w:t>
      </w:r>
      <w:r>
        <w:rPr>
          <w:rFonts w:ascii="仿宋" w:hAnsi="仿宋" w:eastAsia="仿宋" w:cs="仿宋"/>
          <w:color w:val="auto"/>
          <w:highlight w:val="none"/>
          <w:u w:val="single"/>
        </w:rPr>
        <w:t>（中型企业、小型企业、微型企业）</w:t>
      </w: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以上企业，不属于大企业的分支机构，不存在控股股东为大企业的情形，也不存在与大企业的负责人为同一人的情形。</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本企业对上述声明内容的真实性负责。如有虚假，将依法承担相应责任。</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投标人：</w:t>
      </w:r>
      <w:r>
        <w:rPr>
          <w:rFonts w:ascii="仿宋" w:hAnsi="仿宋" w:eastAsia="仿宋" w:cs="仿宋"/>
          <w:color w:val="auto"/>
          <w:highlight w:val="none"/>
          <w:u w:val="single"/>
        </w:rPr>
        <w:t>（全称并加盖单位公章）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日期：</w:t>
      </w:r>
      <w:r>
        <w:rPr>
          <w:rFonts w:ascii="仿宋" w:hAnsi="仿宋" w:eastAsia="仿宋" w:cs="仿宋"/>
          <w:color w:val="auto"/>
          <w:highlight w:val="none"/>
          <w:u w:val="single"/>
        </w:rPr>
        <w:t>　　年　　月　　日</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※注意：</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1、从业人员、营业收入、资产总额填报上一年度数据，无上一年度数据的新成立企业可不填报。</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三-2-②小型、微型企业等证明材料（价格扣除适用，若有）</w:t>
      </w:r>
    </w:p>
    <w:p>
      <w:pPr>
        <w:pStyle w:val="9"/>
        <w:ind w:firstLine="480"/>
        <w:jc w:val="center"/>
        <w:rPr>
          <w:rFonts w:ascii="仿宋" w:hAnsi="仿宋" w:eastAsia="仿宋" w:cs="仿宋"/>
          <w:color w:val="auto"/>
          <w:highlight w:val="none"/>
        </w:rPr>
      </w:pPr>
      <w:r>
        <w:rPr>
          <w:rFonts w:ascii="仿宋" w:hAnsi="仿宋" w:eastAsia="仿宋" w:cs="仿宋"/>
          <w:color w:val="auto"/>
          <w:highlight w:val="none"/>
        </w:rPr>
        <w:t>编制说明</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1、投标人为监狱企业的，根据其提供的由省级以上监狱管理局、戒毒管理局（含新疆生产建设兵团）出具的属于监狱企业的证明文件进行认定，监狱企业视同小型、微型企业。</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2、投标人为残疾人福利性单位的，根据其提供的《残疾人福利性单位声明函》（格式附后）进行认定，残疾人福利性单位视同小型、微型企业。残疾人福利性单位属于小型、微型企业的，不重复享受政策。</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附：</w:t>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残疾人福利性单位声明函（价格扣除适用，若有）</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 ）由本投标人承建的（填写“所投采购包、品目号”）工程</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 ）由本投标人承接的（填写“所投采购包、品目号”）服务；</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本投标人对上述声明的真实性负责。如有虚假，将依法承担相应责任。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备注：</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1、请投标人按照实际情况编制填写本声明函，并在相应的（）中打“√”。</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2、若《残疾人福利性单位声明函》内容不真实，视为提供虚假材料。</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投标人：</w:t>
      </w:r>
      <w:r>
        <w:rPr>
          <w:rFonts w:ascii="仿宋" w:hAnsi="仿宋" w:eastAsia="仿宋" w:cs="仿宋"/>
          <w:color w:val="auto"/>
          <w:highlight w:val="none"/>
          <w:u w:val="single"/>
        </w:rPr>
        <w:t>（全称并加盖单位公章）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日期：</w:t>
      </w:r>
      <w:r>
        <w:rPr>
          <w:rFonts w:ascii="仿宋" w:hAnsi="仿宋" w:eastAsia="仿宋" w:cs="仿宋"/>
          <w:color w:val="auto"/>
          <w:highlight w:val="none"/>
          <w:u w:val="single"/>
        </w:rPr>
        <w:t>　　年　　月　　日</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附：</w:t>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监狱企业证明材料</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投标人为监狱企业，提供本单位制造的货物（承接的服务），并在电子投标文件中提供省级以上监狱管理局、戒毒管理局（含新疆生产建设兵团）出具的属于监狱企业的证明文件。</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三-3本国产品证明材料（若有）</w:t>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三-3-①关于符合本国产品标准的声明函（价格扣除适用，若有）</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本公司（单位）郑重声明，根据《国务院办公厅关于在政府采购中实施本国产品标准及相关政策的通知》（国办发〔2025〕34号）的规定，本公司（单位）提供的以下产品属于本国产品。具体情况如下：</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产品名称1），生产厂为（厂名），厂址为（生产厂址）。（产品名称1）的中国境内生产的组件成本占比≥（规定比例）。（产品名称）的（关键组件）在中国境内生产。（产品名称）的（关键工序）在中国境内完成。</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产品名称2），生产厂为（厂名），厂址为（生产厂址）。（产品名称2）的中国境内生产的组件成本占比≥（规定比例）。（产品名称2）的（关键组件）在中国境内生产。（产品名称2）的（关键工序）在中国境内完成。</w:t>
      </w:r>
    </w:p>
    <w:p>
      <w:pPr>
        <w:pStyle w:val="9"/>
        <w:jc w:val="left"/>
        <w:rPr>
          <w:rFonts w:ascii="仿宋" w:hAnsi="仿宋" w:eastAsia="仿宋" w:cs="仿宋"/>
          <w:color w:val="auto"/>
          <w:highlight w:val="none"/>
        </w:rPr>
      </w:pPr>
      <w:r>
        <w:rPr>
          <w:rFonts w:ascii="仿宋" w:hAnsi="仿宋" w:eastAsia="仿宋" w:cs="仿宋"/>
          <w:color w:val="auto"/>
          <w:highlight w:val="none"/>
        </w:rPr>
        <w:t>......</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本公司（单位）对上述声明内容的真实性负责。如有虚假，愿承担相应法律责任。</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公司（单位）名称（盖章）：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日期：　　年　　月　　日</w:t>
      </w:r>
    </w:p>
    <w:p>
      <w:pPr>
        <w:pStyle w:val="9"/>
        <w:pBdr>
          <w:bottom w:val="single" w:color="auto" w:sz="6" w:space="1"/>
          <w:between w:val="single" w:color="auto" w:sz="6" w:space="1"/>
        </w:pBdr>
        <w:jc w:val="left"/>
        <w:rPr>
          <w:rFonts w:ascii="仿宋" w:hAnsi="仿宋" w:eastAsia="仿宋" w:cs="仿宋"/>
          <w:color w:val="auto"/>
          <w:highlight w:val="none"/>
        </w:rPr>
      </w:pPr>
      <w:r>
        <w:rPr>
          <w:rFonts w:ascii="仿宋" w:hAnsi="仿宋" w:eastAsia="仿宋" w:cs="仿宋"/>
          <w:color w:val="auto"/>
          <w:highlight w:val="none"/>
        </w:rPr>
        <w:t>1.产品如有型号，请在"产品名称"栏一并填写。</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2.生产厂名与厂址应与生产厂营业执照载明的相关信息保持一致。</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3.该产品的中国境内生产的组件成本占比相关要求实施前，"规定比例"栏可不填，下同。</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4.该产品的关键组件要求实施前，"关键组件"栏可不填，下同。</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5.该产品的关键工序要求实施前，"关键工序"栏可不填，下同。</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三-3-②《本国产品成本占比说明》（价格扣除适用，若有）</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8"/>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9"/>
              <w:jc w:val="center"/>
              <w:rPr>
                <w:rFonts w:ascii="仿宋" w:hAnsi="仿宋" w:eastAsia="仿宋" w:cs="仿宋"/>
                <w:color w:val="auto"/>
                <w:highlight w:val="none"/>
              </w:rPr>
            </w:pPr>
            <w:r>
              <w:rPr>
                <w:rFonts w:ascii="仿宋" w:hAnsi="仿宋" w:eastAsia="仿宋" w:cs="仿宋"/>
                <w:color w:val="auto"/>
                <w:highlight w:val="none"/>
              </w:rPr>
              <w:t>序号</w:t>
            </w:r>
          </w:p>
        </w:tc>
        <w:tc>
          <w:tcPr>
            <w:tcW w:w="2076" w:type="dxa"/>
          </w:tcPr>
          <w:p>
            <w:pPr>
              <w:pStyle w:val="9"/>
              <w:jc w:val="center"/>
              <w:rPr>
                <w:rFonts w:ascii="仿宋" w:hAnsi="仿宋" w:eastAsia="仿宋" w:cs="仿宋"/>
                <w:color w:val="auto"/>
                <w:highlight w:val="none"/>
              </w:rPr>
            </w:pPr>
            <w:r>
              <w:rPr>
                <w:rFonts w:ascii="仿宋" w:hAnsi="仿宋" w:eastAsia="仿宋" w:cs="仿宋"/>
                <w:color w:val="auto"/>
                <w:highlight w:val="none"/>
              </w:rPr>
              <w:t>主要产品/技术名称（规格型号）</w:t>
            </w:r>
          </w:p>
        </w:tc>
        <w:tc>
          <w:tcPr>
            <w:tcW w:w="2076" w:type="dxa"/>
          </w:tcPr>
          <w:p>
            <w:pPr>
              <w:pStyle w:val="9"/>
              <w:jc w:val="center"/>
              <w:rPr>
                <w:rFonts w:ascii="仿宋" w:hAnsi="仿宋" w:eastAsia="仿宋" w:cs="仿宋"/>
                <w:color w:val="auto"/>
                <w:highlight w:val="none"/>
              </w:rPr>
            </w:pPr>
            <w:r>
              <w:rPr>
                <w:rFonts w:ascii="仿宋" w:hAnsi="仿宋" w:eastAsia="仿宋" w:cs="仿宋"/>
                <w:color w:val="auto"/>
                <w:highlight w:val="none"/>
              </w:rPr>
              <w:t>本国产品</w:t>
            </w:r>
          </w:p>
        </w:tc>
        <w:tc>
          <w:tcPr>
            <w:tcW w:w="2076" w:type="dxa"/>
          </w:tcPr>
          <w:p>
            <w:pPr>
              <w:pStyle w:val="9"/>
              <w:jc w:val="center"/>
              <w:rPr>
                <w:rFonts w:ascii="仿宋" w:hAnsi="仿宋" w:eastAsia="仿宋" w:cs="仿宋"/>
                <w:color w:val="auto"/>
                <w:highlight w:val="none"/>
              </w:rPr>
            </w:pPr>
            <w:r>
              <w:rPr>
                <w:rFonts w:ascii="仿宋" w:hAnsi="仿宋" w:eastAsia="仿宋" w:cs="仿宋"/>
                <w:color w:val="auto"/>
                <w:highlight w:val="none"/>
              </w:rPr>
              <w:t>响应的产品是否为本国产品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2076" w:type="dxa"/>
          </w:tcPr>
          <w:p>
            <w:pPr>
              <w:rPr>
                <w:rFonts w:hint="eastAsia" w:ascii="仿宋" w:hAnsi="仿宋" w:eastAsia="仿宋" w:cs="仿宋"/>
                <w:color w:val="auto"/>
                <w:highlight w:val="none"/>
              </w:rPr>
            </w:pPr>
          </w:p>
        </w:tc>
        <w:tc>
          <w:tcPr>
            <w:tcW w:w="2076" w:type="dxa"/>
          </w:tcPr>
          <w:p>
            <w:pPr>
              <w:rPr>
                <w:rFonts w:hint="eastAsia" w:ascii="仿宋" w:hAnsi="仿宋" w:eastAsia="仿宋" w:cs="仿宋"/>
                <w:color w:val="auto"/>
                <w:highlight w:val="none"/>
              </w:rPr>
            </w:pPr>
          </w:p>
        </w:tc>
        <w:tc>
          <w:tcPr>
            <w:tcW w:w="2076"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9"/>
              <w:jc w:val="left"/>
              <w:rPr>
                <w:rFonts w:ascii="仿宋" w:hAnsi="仿宋" w:eastAsia="仿宋" w:cs="仿宋"/>
                <w:color w:val="auto"/>
                <w:highlight w:val="none"/>
              </w:rPr>
            </w:pPr>
            <w:r>
              <w:rPr>
                <w:rFonts w:ascii="仿宋" w:hAnsi="仿宋" w:eastAsia="仿宋" w:cs="仿宋"/>
                <w:color w:val="auto"/>
                <w:highlight w:val="none"/>
              </w:rPr>
              <w:t>2</w:t>
            </w:r>
          </w:p>
        </w:tc>
        <w:tc>
          <w:tcPr>
            <w:tcW w:w="2076" w:type="dxa"/>
          </w:tcPr>
          <w:p>
            <w:pPr>
              <w:rPr>
                <w:rFonts w:hint="eastAsia" w:ascii="仿宋" w:hAnsi="仿宋" w:eastAsia="仿宋" w:cs="仿宋"/>
                <w:color w:val="auto"/>
                <w:highlight w:val="none"/>
              </w:rPr>
            </w:pPr>
          </w:p>
        </w:tc>
        <w:tc>
          <w:tcPr>
            <w:tcW w:w="2076" w:type="dxa"/>
          </w:tcPr>
          <w:p>
            <w:pPr>
              <w:rPr>
                <w:rFonts w:hint="eastAsia" w:ascii="仿宋" w:hAnsi="仿宋" w:eastAsia="仿宋" w:cs="仿宋"/>
                <w:color w:val="auto"/>
                <w:highlight w:val="none"/>
              </w:rPr>
            </w:pPr>
          </w:p>
        </w:tc>
        <w:tc>
          <w:tcPr>
            <w:tcW w:w="2076"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9"/>
              <w:jc w:val="left"/>
              <w:rPr>
                <w:rFonts w:ascii="仿宋" w:hAnsi="仿宋" w:eastAsia="仿宋" w:cs="仿宋"/>
                <w:color w:val="auto"/>
                <w:highlight w:val="none"/>
              </w:rPr>
            </w:pPr>
            <w:r>
              <w:rPr>
                <w:rFonts w:ascii="仿宋" w:hAnsi="仿宋" w:eastAsia="仿宋" w:cs="仿宋"/>
                <w:color w:val="auto"/>
                <w:highlight w:val="none"/>
              </w:rPr>
              <w:t>3</w:t>
            </w:r>
          </w:p>
        </w:tc>
        <w:tc>
          <w:tcPr>
            <w:tcW w:w="2076" w:type="dxa"/>
          </w:tcPr>
          <w:p>
            <w:pPr>
              <w:rPr>
                <w:rFonts w:hint="eastAsia" w:ascii="仿宋" w:hAnsi="仿宋" w:eastAsia="仿宋" w:cs="仿宋"/>
                <w:color w:val="auto"/>
                <w:highlight w:val="none"/>
              </w:rPr>
            </w:pPr>
          </w:p>
        </w:tc>
        <w:tc>
          <w:tcPr>
            <w:tcW w:w="2076" w:type="dxa"/>
          </w:tcPr>
          <w:p>
            <w:pPr>
              <w:rPr>
                <w:rFonts w:hint="eastAsia" w:ascii="仿宋" w:hAnsi="仿宋" w:eastAsia="仿宋" w:cs="仿宋"/>
                <w:color w:val="auto"/>
                <w:highlight w:val="none"/>
              </w:rPr>
            </w:pPr>
          </w:p>
        </w:tc>
        <w:tc>
          <w:tcPr>
            <w:tcW w:w="2076"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6228" w:type="dxa"/>
            <w:gridSpan w:val="3"/>
          </w:tcPr>
          <w:p>
            <w:pPr>
              <w:pStyle w:val="9"/>
              <w:jc w:val="left"/>
              <w:rPr>
                <w:rFonts w:ascii="仿宋" w:hAnsi="仿宋" w:eastAsia="仿宋" w:cs="仿宋"/>
                <w:color w:val="auto"/>
                <w:highlight w:val="none"/>
              </w:rPr>
            </w:pPr>
            <w:r>
              <w:rPr>
                <w:rFonts w:ascii="仿宋" w:hAnsi="仿宋" w:eastAsia="仿宋" w:cs="仿宋"/>
                <w:color w:val="auto"/>
                <w:highlight w:val="none"/>
              </w:rPr>
              <w:t>供应商为该采购项目或者采购包提供的符合本国产品标准的产品成本之和占该供应商提供的全部产品成本之和的比例是否达到80%</w:t>
            </w:r>
          </w:p>
        </w:tc>
        <w:tc>
          <w:tcPr>
            <w:tcW w:w="2076" w:type="dxa"/>
          </w:tcPr>
          <w:p>
            <w:pPr>
              <w:rPr>
                <w:rFonts w:hint="eastAsia" w:ascii="仿宋" w:hAnsi="仿宋" w:eastAsia="仿宋" w:cs="仿宋"/>
                <w:color w:val="auto"/>
                <w:highlight w:val="none"/>
              </w:rPr>
            </w:pPr>
          </w:p>
        </w:tc>
      </w:tr>
    </w:tbl>
    <w:p>
      <w:pPr>
        <w:pStyle w:val="9"/>
        <w:ind w:firstLine="480"/>
        <w:jc w:val="left"/>
        <w:rPr>
          <w:rFonts w:ascii="仿宋" w:hAnsi="仿宋" w:eastAsia="仿宋" w:cs="仿宋"/>
          <w:color w:val="auto"/>
          <w:highlight w:val="none"/>
        </w:rPr>
      </w:pPr>
      <w:r>
        <w:rPr>
          <w:rFonts w:ascii="仿宋" w:hAnsi="仿宋" w:eastAsia="仿宋" w:cs="仿宋"/>
          <w:color w:val="auto"/>
          <w:highlight w:val="none"/>
        </w:rPr>
        <w:t>本公司（单位）对上述承诺承担全部法律责任，若存在虚假承诺或与实际不符情形，自愿接受政府采购相关法律法规及监管规定处理，并承担由此产生的一切法律后果与经济责任。</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供应商名称（盖章）：</w:t>
      </w:r>
      <w:r>
        <w:rPr>
          <w:rFonts w:ascii="仿宋" w:hAnsi="仿宋" w:eastAsia="仿宋" w:cs="仿宋"/>
          <w:color w:val="auto"/>
          <w:highlight w:val="none"/>
          <w:u w:val="single"/>
        </w:rPr>
        <w:t xml:space="preserve">                    </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日期：　　年　　月　　日</w:t>
      </w:r>
    </w:p>
    <w:p>
      <w:pPr>
        <w:pStyle w:val="9"/>
        <w:jc w:val="left"/>
        <w:rPr>
          <w:rFonts w:ascii="仿宋" w:hAnsi="仿宋" w:eastAsia="仿宋" w:cs="仿宋"/>
          <w:color w:val="auto"/>
          <w:highlight w:val="none"/>
        </w:rPr>
      </w:pPr>
      <w:r>
        <w:rPr>
          <w:rFonts w:ascii="仿宋" w:hAnsi="仿宋" w:eastAsia="仿宋" w:cs="仿宋"/>
          <w:b/>
          <w:color w:val="auto"/>
          <w:highlight w:val="none"/>
        </w:rPr>
        <w:t>注：</w:t>
      </w:r>
    </w:p>
    <w:p>
      <w:pPr>
        <w:pStyle w:val="9"/>
        <w:jc w:val="left"/>
        <w:rPr>
          <w:rFonts w:ascii="仿宋" w:hAnsi="仿宋" w:eastAsia="仿宋" w:cs="仿宋"/>
          <w:color w:val="auto"/>
          <w:highlight w:val="none"/>
        </w:rPr>
      </w:pPr>
      <w:r>
        <w:rPr>
          <w:rFonts w:ascii="仿宋" w:hAnsi="仿宋" w:eastAsia="仿宋" w:cs="仿宋"/>
          <w:color w:val="auto"/>
          <w:highlight w:val="none"/>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pPr>
        <w:pStyle w:val="9"/>
        <w:jc w:val="left"/>
        <w:rPr>
          <w:rFonts w:ascii="仿宋" w:hAnsi="仿宋" w:eastAsia="仿宋" w:cs="仿宋"/>
          <w:color w:val="auto"/>
          <w:highlight w:val="none"/>
        </w:rPr>
      </w:pPr>
      <w:r>
        <w:rPr>
          <w:rFonts w:ascii="仿宋" w:hAnsi="仿宋" w:eastAsia="仿宋" w:cs="仿宋"/>
          <w:color w:val="auto"/>
          <w:highlight w:val="none"/>
        </w:rPr>
        <w:t>2. 供应商须同时出具《关于符合本国产品标准的声明函》（样式见下附件2）或财政部会同有关部门规定的有关证明文件。出具符合要求的《声明函》或有关证明文件的，该产品视为本国产品。</w:t>
      </w:r>
    </w:p>
    <w:p>
      <w:pPr>
        <w:pStyle w:val="9"/>
        <w:jc w:val="left"/>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3"/>
        <w:rPr>
          <w:rFonts w:ascii="仿宋" w:hAnsi="仿宋" w:eastAsia="仿宋" w:cs="仿宋"/>
          <w:color w:val="auto"/>
          <w:highlight w:val="none"/>
        </w:rPr>
      </w:pPr>
      <w:r>
        <w:rPr>
          <w:rFonts w:ascii="仿宋" w:hAnsi="仿宋" w:eastAsia="仿宋" w:cs="仿宋"/>
          <w:b/>
          <w:color w:val="auto"/>
          <w:sz w:val="24"/>
          <w:highlight w:val="none"/>
        </w:rPr>
        <w:t>三-4招标文件规定的其他价格扣除证明材料（若有）</w:t>
      </w:r>
    </w:p>
    <w:p>
      <w:pPr>
        <w:pStyle w:val="9"/>
        <w:ind w:firstLine="480"/>
        <w:jc w:val="center"/>
        <w:rPr>
          <w:rFonts w:ascii="仿宋" w:hAnsi="仿宋" w:eastAsia="仿宋" w:cs="仿宋"/>
          <w:color w:val="auto"/>
          <w:highlight w:val="none"/>
        </w:rPr>
      </w:pPr>
      <w:r>
        <w:rPr>
          <w:rFonts w:ascii="仿宋" w:hAnsi="仿宋" w:eastAsia="仿宋" w:cs="仿宋"/>
          <w:color w:val="auto"/>
          <w:highlight w:val="none"/>
        </w:rPr>
        <w:t>编制说明</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若投标人可享受招标文件规定的除“节能（非强制类）、环境标志产品价格扣除”及“小型、微型企业产品等价格扣除”外的其他价格扣除优惠，则投标人应按照招标文件要求提供相应证明材料。</w:t>
      </w:r>
    </w:p>
    <w:p>
      <w:pPr>
        <w:pStyle w:val="9"/>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封面格式(技术商务部分)</w:t>
      </w:r>
    </w:p>
    <w:p>
      <w:pPr>
        <w:pStyle w:val="9"/>
        <w:jc w:val="center"/>
        <w:outlineLvl w:val="0"/>
        <w:rPr>
          <w:rFonts w:ascii="仿宋" w:hAnsi="仿宋" w:eastAsia="仿宋" w:cs="仿宋"/>
          <w:color w:val="auto"/>
          <w:highlight w:val="none"/>
        </w:rPr>
      </w:pPr>
      <w:r>
        <w:rPr>
          <w:rFonts w:ascii="仿宋" w:hAnsi="仿宋" w:eastAsia="仿宋" w:cs="仿宋"/>
          <w:b/>
          <w:color w:val="auto"/>
          <w:sz w:val="48"/>
          <w:highlight w:val="none"/>
        </w:rPr>
        <w:t>福建省政府采购投标文件</w:t>
      </w:r>
    </w:p>
    <w:p>
      <w:pPr>
        <w:pStyle w:val="9"/>
        <w:jc w:val="center"/>
        <w:outlineLvl w:val="0"/>
        <w:rPr>
          <w:rFonts w:ascii="仿宋" w:hAnsi="仿宋" w:eastAsia="仿宋" w:cs="仿宋"/>
          <w:color w:val="auto"/>
          <w:highlight w:val="none"/>
        </w:rPr>
      </w:pPr>
      <w:r>
        <w:rPr>
          <w:rFonts w:ascii="仿宋" w:hAnsi="仿宋" w:eastAsia="仿宋" w:cs="仿宋"/>
          <w:b/>
          <w:color w:val="auto"/>
          <w:sz w:val="48"/>
          <w:highlight w:val="none"/>
        </w:rPr>
        <w:t>（技术商务部分）</w:t>
      </w:r>
      <w:r>
        <w:rPr>
          <w:rFonts w:ascii="仿宋" w:hAnsi="仿宋" w:eastAsia="仿宋" w:cs="仿宋"/>
          <w:color w:val="auto"/>
          <w:highlight w:val="none"/>
        </w:rPr>
        <w:br w:type="textWrapping"/>
      </w:r>
      <w:r>
        <w:rPr>
          <w:rFonts w:ascii="仿宋" w:hAnsi="仿宋" w:eastAsia="仿宋" w:cs="仿宋"/>
          <w:color w:val="auto"/>
          <w:highlight w:val="none"/>
        </w:rPr>
        <w:br w:type="textWrapping"/>
      </w:r>
    </w:p>
    <w:p>
      <w:pPr>
        <w:pStyle w:val="9"/>
        <w:jc w:val="center"/>
        <w:outlineLvl w:val="1"/>
        <w:rPr>
          <w:rFonts w:ascii="仿宋" w:hAnsi="仿宋" w:eastAsia="仿宋" w:cs="仿宋"/>
          <w:color w:val="auto"/>
          <w:highlight w:val="none"/>
        </w:rPr>
      </w:pPr>
      <w:r>
        <w:rPr>
          <w:rFonts w:ascii="仿宋" w:hAnsi="仿宋" w:eastAsia="仿宋" w:cs="仿宋"/>
          <w:b/>
          <w:color w:val="auto"/>
          <w:sz w:val="36"/>
          <w:highlight w:val="none"/>
        </w:rPr>
        <w:t>（填写正本或副本）</w:t>
      </w:r>
      <w:r>
        <w:rPr>
          <w:rFonts w:ascii="仿宋" w:hAnsi="仿宋" w:eastAsia="仿宋" w:cs="仿宋"/>
          <w:color w:val="auto"/>
          <w:highlight w:val="none"/>
        </w:rPr>
        <w:br w:type="textWrapping"/>
      </w:r>
      <w:r>
        <w:rPr>
          <w:rFonts w:ascii="仿宋" w:hAnsi="仿宋" w:eastAsia="仿宋" w:cs="仿宋"/>
          <w:color w:val="auto"/>
          <w:highlight w:val="none"/>
        </w:rPr>
        <w:br w:type="textWrapping"/>
      </w:r>
      <w:r>
        <w:rPr>
          <w:rFonts w:ascii="仿宋" w:hAnsi="仿宋" w:eastAsia="仿宋" w:cs="仿宋"/>
          <w:color w:val="auto"/>
          <w:highlight w:val="none"/>
        </w:rPr>
        <w:br w:type="textWrapping"/>
      </w:r>
      <w:r>
        <w:rPr>
          <w:rFonts w:ascii="仿宋" w:hAnsi="仿宋" w:eastAsia="仿宋" w:cs="仿宋"/>
          <w:color w:val="auto"/>
          <w:highlight w:val="none"/>
        </w:rPr>
        <w:br w:type="textWrapping"/>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项目名称：（由投标人填写）</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备案编号：（由投标人填写）</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项目编号：（由投标人填写）</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所投采购包：（由投标人填写）</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投标人：（填写“全称”）</w:t>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（由投标人填写）年（由投标人填写）月</w:t>
      </w:r>
    </w:p>
    <w:p>
      <w:pPr>
        <w:pStyle w:val="9"/>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索引</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一、标的说明一览表</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二、技术和服务要求响应表</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三、商务条件响应表</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四、投标人提交的其他资料（若有）</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※注意</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技术商务部分中不得出现报价部分的全部或部分的投标报价信息（或组成资料），否则符合性审查不合格。</w:t>
      </w:r>
    </w:p>
    <w:p>
      <w:pPr>
        <w:pStyle w:val="9"/>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一、标的说明一览表</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项目编号：</w:t>
      </w:r>
      <w:r>
        <w:rPr>
          <w:rFonts w:ascii="仿宋" w:hAnsi="仿宋" w:eastAsia="仿宋" w:cs="仿宋"/>
          <w:color w:val="auto"/>
          <w:highlight w:val="none"/>
          <w:u w:val="single"/>
        </w:rPr>
        <w:t>　　　　　　　　</w:t>
      </w:r>
    </w:p>
    <w:tbl>
      <w:tblPr>
        <w:tblStyle w:val="8"/>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采购包</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品目号</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投标标的</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数量</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规格</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来源地</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gridAfter w:val="1"/>
          <w:wAfter w:w="1187" w:type="dxa"/>
        </w:trPr>
        <w:tc>
          <w:tcPr>
            <w:tcW w:w="1187" w:type="dxa"/>
            <w:vMerge w:val="restart"/>
          </w:tcPr>
          <w:p>
            <w:pPr>
              <w:pStyle w:val="9"/>
              <w:jc w:val="left"/>
              <w:rPr>
                <w:rFonts w:ascii="仿宋" w:hAnsi="仿宋" w:eastAsia="仿宋" w:cs="仿宋"/>
                <w:color w:val="auto"/>
                <w:highlight w:val="none"/>
              </w:rPr>
            </w:pPr>
            <w:r>
              <w:rPr>
                <w:rFonts w:ascii="仿宋" w:hAnsi="仿宋" w:eastAsia="仿宋" w:cs="仿宋"/>
                <w:color w:val="auto"/>
                <w:highlight w:val="none"/>
              </w:rPr>
              <w:t>*</w:t>
            </w: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1187" w:type="dxa"/>
          </w:tcPr>
          <w:p>
            <w:pPr>
              <w:rPr>
                <w:rFonts w:hint="eastAsia" w:ascii="仿宋" w:hAnsi="仿宋" w:eastAsia="仿宋" w:cs="仿宋"/>
                <w:color w:val="auto"/>
                <w:highlight w:val="none"/>
              </w:rPr>
            </w:pPr>
          </w:p>
        </w:tc>
        <w:tc>
          <w:tcPr>
            <w:tcW w:w="1187" w:type="dxa"/>
          </w:tcPr>
          <w:p>
            <w:pPr>
              <w:rPr>
                <w:rFonts w:hint="eastAsia" w:ascii="仿宋" w:hAnsi="仿宋" w:eastAsia="仿宋" w:cs="仿宋"/>
                <w:color w:val="auto"/>
                <w:highlight w:val="none"/>
              </w:rPr>
            </w:pPr>
          </w:p>
        </w:tc>
        <w:tc>
          <w:tcPr>
            <w:tcW w:w="1187" w:type="dxa"/>
          </w:tcPr>
          <w:p>
            <w:pPr>
              <w:rPr>
                <w:rFonts w:hint="eastAsia" w:ascii="仿宋" w:hAnsi="仿宋" w:eastAsia="仿宋" w:cs="仿宋"/>
                <w:color w:val="auto"/>
                <w:highlight w:val="none"/>
              </w:rPr>
            </w:pPr>
          </w:p>
        </w:tc>
        <w:tc>
          <w:tcPr>
            <w:tcW w:w="1187"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gridAfter w:val="1"/>
          <w:wAfter w:w="1187" w:type="dxa"/>
        </w:trPr>
        <w:tc>
          <w:tcPr>
            <w:tcW w:w="1187" w:type="dxa"/>
            <w:vMerge w:val="continue"/>
          </w:tcPr>
          <w:p>
            <w:pPr>
              <w:rPr>
                <w:rFonts w:hint="eastAsia" w:ascii="仿宋" w:hAnsi="仿宋" w:eastAsia="仿宋" w:cs="仿宋"/>
                <w:color w:val="auto"/>
                <w:highlight w:val="none"/>
              </w:rPr>
            </w:pPr>
          </w:p>
        </w:tc>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w:t>
            </w:r>
          </w:p>
        </w:tc>
        <w:tc>
          <w:tcPr>
            <w:tcW w:w="1187" w:type="dxa"/>
          </w:tcPr>
          <w:p>
            <w:pPr>
              <w:rPr>
                <w:rFonts w:hint="eastAsia" w:ascii="仿宋" w:hAnsi="仿宋" w:eastAsia="仿宋" w:cs="仿宋"/>
                <w:color w:val="auto"/>
                <w:highlight w:val="none"/>
              </w:rPr>
            </w:pPr>
          </w:p>
        </w:tc>
        <w:tc>
          <w:tcPr>
            <w:tcW w:w="1187" w:type="dxa"/>
          </w:tcPr>
          <w:p>
            <w:pPr>
              <w:rPr>
                <w:rFonts w:hint="eastAsia" w:ascii="仿宋" w:hAnsi="仿宋" w:eastAsia="仿宋" w:cs="仿宋"/>
                <w:color w:val="auto"/>
                <w:highlight w:val="none"/>
              </w:rPr>
            </w:pPr>
          </w:p>
        </w:tc>
        <w:tc>
          <w:tcPr>
            <w:tcW w:w="1187" w:type="dxa"/>
          </w:tcPr>
          <w:p>
            <w:pPr>
              <w:rPr>
                <w:rFonts w:hint="eastAsia" w:ascii="仿宋" w:hAnsi="仿宋" w:eastAsia="仿宋" w:cs="仿宋"/>
                <w:color w:val="auto"/>
                <w:highlight w:val="none"/>
              </w:rPr>
            </w:pPr>
          </w:p>
        </w:tc>
        <w:tc>
          <w:tcPr>
            <w:tcW w:w="1187"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gridAfter w:val="1"/>
          <w:wAfter w:w="1187" w:type="dxa"/>
        </w:trPr>
        <w:tc>
          <w:tcPr>
            <w:tcW w:w="1187" w:type="dxa"/>
          </w:tcPr>
          <w:p>
            <w:pPr>
              <w:pStyle w:val="9"/>
              <w:jc w:val="left"/>
              <w:rPr>
                <w:rFonts w:ascii="仿宋" w:hAnsi="仿宋" w:eastAsia="仿宋" w:cs="仿宋"/>
                <w:color w:val="auto"/>
                <w:highlight w:val="none"/>
              </w:rPr>
            </w:pPr>
            <w:r>
              <w:rPr>
                <w:rFonts w:ascii="仿宋" w:hAnsi="仿宋" w:eastAsia="仿宋" w:cs="仿宋"/>
                <w:color w:val="auto"/>
                <w:highlight w:val="none"/>
              </w:rPr>
              <w:t>…</w:t>
            </w:r>
          </w:p>
        </w:tc>
        <w:tc>
          <w:tcPr>
            <w:tcW w:w="1187" w:type="dxa"/>
          </w:tcPr>
          <w:p>
            <w:pPr>
              <w:rPr>
                <w:rFonts w:hint="eastAsia" w:ascii="仿宋" w:hAnsi="仿宋" w:eastAsia="仿宋" w:cs="仿宋"/>
                <w:color w:val="auto"/>
                <w:highlight w:val="none"/>
              </w:rPr>
            </w:pPr>
          </w:p>
        </w:tc>
        <w:tc>
          <w:tcPr>
            <w:tcW w:w="1187" w:type="dxa"/>
          </w:tcPr>
          <w:p>
            <w:pPr>
              <w:rPr>
                <w:rFonts w:hint="eastAsia" w:ascii="仿宋" w:hAnsi="仿宋" w:eastAsia="仿宋" w:cs="仿宋"/>
                <w:color w:val="auto"/>
                <w:highlight w:val="none"/>
              </w:rPr>
            </w:pPr>
          </w:p>
        </w:tc>
        <w:tc>
          <w:tcPr>
            <w:tcW w:w="1187" w:type="dxa"/>
          </w:tcPr>
          <w:p>
            <w:pPr>
              <w:rPr>
                <w:rFonts w:hint="eastAsia" w:ascii="仿宋" w:hAnsi="仿宋" w:eastAsia="仿宋" w:cs="仿宋"/>
                <w:color w:val="auto"/>
                <w:highlight w:val="none"/>
              </w:rPr>
            </w:pPr>
          </w:p>
        </w:tc>
        <w:tc>
          <w:tcPr>
            <w:tcW w:w="1187" w:type="dxa"/>
          </w:tcPr>
          <w:p>
            <w:pPr>
              <w:rPr>
                <w:rFonts w:hint="eastAsia" w:ascii="仿宋" w:hAnsi="仿宋" w:eastAsia="仿宋" w:cs="仿宋"/>
                <w:color w:val="auto"/>
                <w:highlight w:val="none"/>
              </w:rPr>
            </w:pPr>
          </w:p>
        </w:tc>
        <w:tc>
          <w:tcPr>
            <w:tcW w:w="1187" w:type="dxa"/>
          </w:tcPr>
          <w:p>
            <w:pPr>
              <w:rPr>
                <w:rFonts w:hint="eastAsia" w:ascii="仿宋" w:hAnsi="仿宋" w:eastAsia="仿宋" w:cs="仿宋"/>
                <w:color w:val="auto"/>
                <w:highlight w:val="none"/>
              </w:rPr>
            </w:pPr>
          </w:p>
        </w:tc>
      </w:tr>
    </w:tbl>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※注意：</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1、本表应按照下列规定填写：</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1.1“采购包”、“品目号”、“投标标的”及“数量”应与招标文件《采购标的一览表》中的有关内容（“采购包”、“品目号”、“采购标的”及“数量”）保持一致。</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1.3“投标标的”为服务的：“规格”项下应填写服务提供者提供的服务标准及品牌（若有）。“来源地”应填写服务提供者的所在地。“备注”项下应填写关于服务标准所涵盖的具体项目或内容的说明等。</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3、电子投标文件中涉及“投标标的”、“数量”、“规格”、“来源地”的内容若不一致，以投标客户端的投标（响应）报价明细表为准。</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投标人：</w:t>
      </w:r>
      <w:r>
        <w:rPr>
          <w:rFonts w:ascii="仿宋" w:hAnsi="仿宋" w:eastAsia="仿宋" w:cs="仿宋"/>
          <w:color w:val="auto"/>
          <w:highlight w:val="none"/>
          <w:u w:val="single"/>
        </w:rPr>
        <w:t>（全称并加盖单位公章）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日期：</w:t>
      </w:r>
      <w:r>
        <w:rPr>
          <w:rFonts w:ascii="仿宋" w:hAnsi="仿宋" w:eastAsia="仿宋" w:cs="仿宋"/>
          <w:color w:val="auto"/>
          <w:highlight w:val="none"/>
          <w:u w:val="single"/>
        </w:rPr>
        <w:t>　　年　　月　　日</w:t>
      </w:r>
    </w:p>
    <w:p>
      <w:pPr>
        <w:pStyle w:val="9"/>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二、技术和服务要求响应表</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项目编号：</w:t>
      </w:r>
      <w:r>
        <w:rPr>
          <w:rFonts w:ascii="仿宋" w:hAnsi="仿宋" w:eastAsia="仿宋" w:cs="仿宋"/>
          <w:color w:val="auto"/>
          <w:highlight w:val="none"/>
          <w:u w:val="single"/>
        </w:rPr>
        <w:t>　　　　　　　　</w:t>
      </w:r>
    </w:p>
    <w:tbl>
      <w:tblPr>
        <w:tblStyle w:val="8"/>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PrEx>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采购包</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品目号</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技术和服务要求</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投标响应</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vMerge w:val="restart"/>
          </w:tcPr>
          <w:p>
            <w:pPr>
              <w:pStyle w:val="9"/>
              <w:jc w:val="left"/>
              <w:rPr>
                <w:rFonts w:ascii="仿宋" w:hAnsi="仿宋" w:eastAsia="仿宋" w:cs="仿宋"/>
                <w:color w:val="auto"/>
                <w:highlight w:val="none"/>
              </w:rPr>
            </w:pPr>
            <w:r>
              <w:rPr>
                <w:rFonts w:ascii="仿宋" w:hAnsi="仿宋" w:eastAsia="仿宋" w:cs="仿宋"/>
                <w:color w:val="auto"/>
                <w:highlight w:val="none"/>
              </w:rPr>
              <w:t>*</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1661" w:type="dxa"/>
          </w:tcPr>
          <w:p>
            <w:pPr>
              <w:rPr>
                <w:rFonts w:hint="eastAsia" w:ascii="仿宋" w:hAnsi="仿宋" w:eastAsia="仿宋" w:cs="仿宋"/>
                <w:color w:val="auto"/>
                <w:highlight w:val="none"/>
              </w:rPr>
            </w:pPr>
          </w:p>
        </w:tc>
        <w:tc>
          <w:tcPr>
            <w:tcW w:w="1661" w:type="dxa"/>
          </w:tcPr>
          <w:p>
            <w:pPr>
              <w:rPr>
                <w:rFonts w:hint="eastAsia" w:ascii="仿宋" w:hAnsi="仿宋" w:eastAsia="仿宋" w:cs="仿宋"/>
                <w:color w:val="auto"/>
                <w:highlight w:val="none"/>
              </w:rPr>
            </w:pPr>
          </w:p>
        </w:tc>
        <w:tc>
          <w:tcPr>
            <w:tcW w:w="1661"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vMerge w:val="continue"/>
          </w:tcPr>
          <w:p>
            <w:pPr>
              <w:rPr>
                <w:rFonts w:hint="eastAsia" w:ascii="仿宋" w:hAnsi="仿宋" w:eastAsia="仿宋" w:cs="仿宋"/>
                <w:color w:val="auto"/>
                <w:highlight w:val="none"/>
              </w:rPr>
            </w:pP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w:t>
            </w:r>
          </w:p>
        </w:tc>
        <w:tc>
          <w:tcPr>
            <w:tcW w:w="1661" w:type="dxa"/>
          </w:tcPr>
          <w:p>
            <w:pPr>
              <w:rPr>
                <w:rFonts w:hint="eastAsia" w:ascii="仿宋" w:hAnsi="仿宋" w:eastAsia="仿宋" w:cs="仿宋"/>
                <w:color w:val="auto"/>
                <w:highlight w:val="none"/>
              </w:rPr>
            </w:pPr>
          </w:p>
        </w:tc>
        <w:tc>
          <w:tcPr>
            <w:tcW w:w="1661" w:type="dxa"/>
          </w:tcPr>
          <w:p>
            <w:pPr>
              <w:rPr>
                <w:rFonts w:hint="eastAsia" w:ascii="仿宋" w:hAnsi="仿宋" w:eastAsia="仿宋" w:cs="仿宋"/>
                <w:color w:val="auto"/>
                <w:highlight w:val="none"/>
              </w:rPr>
            </w:pPr>
          </w:p>
        </w:tc>
        <w:tc>
          <w:tcPr>
            <w:tcW w:w="1661"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w:t>
            </w:r>
          </w:p>
        </w:tc>
        <w:tc>
          <w:tcPr>
            <w:tcW w:w="1661" w:type="dxa"/>
          </w:tcPr>
          <w:p>
            <w:pPr>
              <w:rPr>
                <w:rFonts w:hint="eastAsia" w:ascii="仿宋" w:hAnsi="仿宋" w:eastAsia="仿宋" w:cs="仿宋"/>
                <w:color w:val="auto"/>
                <w:highlight w:val="none"/>
              </w:rPr>
            </w:pPr>
          </w:p>
        </w:tc>
        <w:tc>
          <w:tcPr>
            <w:tcW w:w="1661" w:type="dxa"/>
          </w:tcPr>
          <w:p>
            <w:pPr>
              <w:rPr>
                <w:rFonts w:hint="eastAsia" w:ascii="仿宋" w:hAnsi="仿宋" w:eastAsia="仿宋" w:cs="仿宋"/>
                <w:color w:val="auto"/>
                <w:highlight w:val="none"/>
              </w:rPr>
            </w:pPr>
          </w:p>
        </w:tc>
        <w:tc>
          <w:tcPr>
            <w:tcW w:w="1661" w:type="dxa"/>
          </w:tcPr>
          <w:p>
            <w:pPr>
              <w:rPr>
                <w:rFonts w:hint="eastAsia" w:ascii="仿宋" w:hAnsi="仿宋" w:eastAsia="仿宋" w:cs="仿宋"/>
                <w:color w:val="auto"/>
                <w:highlight w:val="none"/>
              </w:rPr>
            </w:pPr>
          </w:p>
        </w:tc>
        <w:tc>
          <w:tcPr>
            <w:tcW w:w="1661" w:type="dxa"/>
          </w:tcPr>
          <w:p>
            <w:pPr>
              <w:rPr>
                <w:rFonts w:hint="eastAsia" w:ascii="仿宋" w:hAnsi="仿宋" w:eastAsia="仿宋" w:cs="仿宋"/>
                <w:color w:val="auto"/>
                <w:highlight w:val="none"/>
              </w:rPr>
            </w:pPr>
          </w:p>
        </w:tc>
      </w:tr>
    </w:tbl>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※注意：</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1、本表应按照下列规定填写：</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1.1“技术和服务要求”项下填写的内容应与招标文件第五章“技术和服务要求”的内容保持一致。</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1.3“是否偏离及说明”项下应按下列规定填写：优于的，填写“正偏离”；符合的，填写“无偏离”；低于的，填写“负偏离”。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投标人：</w:t>
      </w:r>
      <w:r>
        <w:rPr>
          <w:rFonts w:ascii="仿宋" w:hAnsi="仿宋" w:eastAsia="仿宋" w:cs="仿宋"/>
          <w:color w:val="auto"/>
          <w:highlight w:val="none"/>
          <w:u w:val="single"/>
        </w:rPr>
        <w:t>（全称并加盖单位公章）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日期：</w:t>
      </w:r>
      <w:r>
        <w:rPr>
          <w:rFonts w:ascii="仿宋" w:hAnsi="仿宋" w:eastAsia="仿宋" w:cs="仿宋"/>
          <w:color w:val="auto"/>
          <w:highlight w:val="none"/>
          <w:u w:val="single"/>
        </w:rPr>
        <w:t>　　年　　月　　日</w:t>
      </w:r>
    </w:p>
    <w:p>
      <w:pPr>
        <w:pStyle w:val="9"/>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三、商务条件响应表</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项目编号：</w:t>
      </w:r>
      <w:r>
        <w:rPr>
          <w:rFonts w:ascii="仿宋" w:hAnsi="仿宋" w:eastAsia="仿宋" w:cs="仿宋"/>
          <w:color w:val="auto"/>
          <w:highlight w:val="none"/>
          <w:u w:val="single"/>
        </w:rPr>
        <w:t>　　　　　　　　</w:t>
      </w:r>
    </w:p>
    <w:tbl>
      <w:tblPr>
        <w:tblStyle w:val="8"/>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采购包</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品目号</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商务条件</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投标响应</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vMerge w:val="restart"/>
          </w:tcPr>
          <w:p>
            <w:pPr>
              <w:pStyle w:val="9"/>
              <w:jc w:val="left"/>
              <w:rPr>
                <w:rFonts w:ascii="仿宋" w:hAnsi="仿宋" w:eastAsia="仿宋" w:cs="仿宋"/>
                <w:color w:val="auto"/>
                <w:highlight w:val="none"/>
              </w:rPr>
            </w:pPr>
            <w:r>
              <w:rPr>
                <w:rFonts w:ascii="仿宋" w:hAnsi="仿宋" w:eastAsia="仿宋" w:cs="仿宋"/>
                <w:color w:val="auto"/>
                <w:highlight w:val="none"/>
              </w:rPr>
              <w:t>*</w:t>
            </w: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*-1</w:t>
            </w:r>
          </w:p>
        </w:tc>
        <w:tc>
          <w:tcPr>
            <w:tcW w:w="1661" w:type="dxa"/>
          </w:tcPr>
          <w:p>
            <w:pPr>
              <w:rPr>
                <w:rFonts w:hint="eastAsia" w:ascii="仿宋" w:hAnsi="仿宋" w:eastAsia="仿宋" w:cs="仿宋"/>
                <w:color w:val="auto"/>
                <w:highlight w:val="none"/>
              </w:rPr>
            </w:pPr>
          </w:p>
        </w:tc>
        <w:tc>
          <w:tcPr>
            <w:tcW w:w="1661" w:type="dxa"/>
          </w:tcPr>
          <w:p>
            <w:pPr>
              <w:rPr>
                <w:rFonts w:hint="eastAsia" w:ascii="仿宋" w:hAnsi="仿宋" w:eastAsia="仿宋" w:cs="仿宋"/>
                <w:color w:val="auto"/>
                <w:highlight w:val="none"/>
              </w:rPr>
            </w:pPr>
          </w:p>
        </w:tc>
        <w:tc>
          <w:tcPr>
            <w:tcW w:w="1661"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vMerge w:val="continue"/>
          </w:tcPr>
          <w:p>
            <w:pPr>
              <w:rPr>
                <w:rFonts w:hint="eastAsia" w:ascii="仿宋" w:hAnsi="仿宋" w:eastAsia="仿宋" w:cs="仿宋"/>
                <w:color w:val="auto"/>
                <w:highlight w:val="none"/>
              </w:rPr>
            </w:pPr>
          </w:p>
        </w:tc>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w:t>
            </w:r>
          </w:p>
        </w:tc>
        <w:tc>
          <w:tcPr>
            <w:tcW w:w="1661" w:type="dxa"/>
          </w:tcPr>
          <w:p>
            <w:pPr>
              <w:rPr>
                <w:rFonts w:hint="eastAsia" w:ascii="仿宋" w:hAnsi="仿宋" w:eastAsia="仿宋" w:cs="仿宋"/>
                <w:color w:val="auto"/>
                <w:highlight w:val="none"/>
              </w:rPr>
            </w:pPr>
          </w:p>
        </w:tc>
        <w:tc>
          <w:tcPr>
            <w:tcW w:w="1661" w:type="dxa"/>
          </w:tcPr>
          <w:p>
            <w:pPr>
              <w:rPr>
                <w:rFonts w:hint="eastAsia" w:ascii="仿宋" w:hAnsi="仿宋" w:eastAsia="仿宋" w:cs="仿宋"/>
                <w:color w:val="auto"/>
                <w:highlight w:val="none"/>
              </w:rPr>
            </w:pPr>
          </w:p>
        </w:tc>
        <w:tc>
          <w:tcPr>
            <w:tcW w:w="1661" w:type="dxa"/>
          </w:tcPr>
          <w:p>
            <w:pPr>
              <w:rPr>
                <w:rFonts w:hint="eastAsia" w:ascii="仿宋" w:hAnsi="仿宋" w:eastAsia="仿宋" w:cs="仿宋"/>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9"/>
              <w:jc w:val="left"/>
              <w:rPr>
                <w:rFonts w:ascii="仿宋" w:hAnsi="仿宋" w:eastAsia="仿宋" w:cs="仿宋"/>
                <w:color w:val="auto"/>
                <w:highlight w:val="none"/>
              </w:rPr>
            </w:pPr>
            <w:r>
              <w:rPr>
                <w:rFonts w:ascii="仿宋" w:hAnsi="仿宋" w:eastAsia="仿宋" w:cs="仿宋"/>
                <w:color w:val="auto"/>
                <w:highlight w:val="none"/>
              </w:rPr>
              <w:t>…</w:t>
            </w:r>
          </w:p>
        </w:tc>
        <w:tc>
          <w:tcPr>
            <w:tcW w:w="1661" w:type="dxa"/>
          </w:tcPr>
          <w:p>
            <w:pPr>
              <w:rPr>
                <w:rFonts w:hint="eastAsia" w:ascii="仿宋" w:hAnsi="仿宋" w:eastAsia="仿宋" w:cs="仿宋"/>
                <w:color w:val="auto"/>
                <w:highlight w:val="none"/>
              </w:rPr>
            </w:pPr>
          </w:p>
        </w:tc>
        <w:tc>
          <w:tcPr>
            <w:tcW w:w="1661" w:type="dxa"/>
          </w:tcPr>
          <w:p>
            <w:pPr>
              <w:rPr>
                <w:rFonts w:hint="eastAsia" w:ascii="仿宋" w:hAnsi="仿宋" w:eastAsia="仿宋" w:cs="仿宋"/>
                <w:color w:val="auto"/>
                <w:highlight w:val="none"/>
              </w:rPr>
            </w:pPr>
          </w:p>
        </w:tc>
        <w:tc>
          <w:tcPr>
            <w:tcW w:w="1661" w:type="dxa"/>
          </w:tcPr>
          <w:p>
            <w:pPr>
              <w:rPr>
                <w:rFonts w:hint="eastAsia" w:ascii="仿宋" w:hAnsi="仿宋" w:eastAsia="仿宋" w:cs="仿宋"/>
                <w:color w:val="auto"/>
                <w:highlight w:val="none"/>
              </w:rPr>
            </w:pPr>
          </w:p>
        </w:tc>
        <w:tc>
          <w:tcPr>
            <w:tcW w:w="1661" w:type="dxa"/>
          </w:tcPr>
          <w:p>
            <w:pPr>
              <w:rPr>
                <w:rFonts w:hint="eastAsia" w:ascii="仿宋" w:hAnsi="仿宋" w:eastAsia="仿宋" w:cs="仿宋"/>
                <w:color w:val="auto"/>
                <w:highlight w:val="none"/>
              </w:rPr>
            </w:pPr>
          </w:p>
        </w:tc>
      </w:tr>
    </w:tbl>
    <w:p>
      <w:pPr>
        <w:pStyle w:val="9"/>
        <w:ind w:firstLine="480"/>
        <w:jc w:val="left"/>
        <w:rPr>
          <w:rFonts w:ascii="仿宋" w:hAnsi="仿宋" w:eastAsia="仿宋" w:cs="仿宋"/>
          <w:color w:val="auto"/>
          <w:highlight w:val="none"/>
        </w:rPr>
      </w:pPr>
      <w:r>
        <w:rPr>
          <w:rFonts w:ascii="仿宋" w:hAnsi="仿宋" w:eastAsia="仿宋" w:cs="仿宋"/>
          <w:color w:val="auto"/>
          <w:highlight w:val="none"/>
        </w:rPr>
        <w:t>※注意：</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1、本表应按照下列规定填写：</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1.1“商务条件”项下填写的内容应与招标文件第五章“商务条件”的内容保持一致。</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1.2“投标响应”项下应填写具体的响应内容并与“商务条件”项下填写的内容逐项对应；对“商务条件”项下涉及“≥或＞”、“≤或＜”及某个区间值范围内的内容，应填写具体的数值。</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1.3“是否偏离及说明”项下应按下列规定填写：优于的，填写“正偏离”；符合的，填写“无偏离”；低于的，填写“负偏离”。</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投标人：</w:t>
      </w:r>
      <w:r>
        <w:rPr>
          <w:rFonts w:ascii="仿宋" w:hAnsi="仿宋" w:eastAsia="仿宋" w:cs="仿宋"/>
          <w:color w:val="auto"/>
          <w:highlight w:val="none"/>
          <w:u w:val="single"/>
        </w:rPr>
        <w:t>（全称并加盖单位公章）</w:t>
      </w:r>
    </w:p>
    <w:p>
      <w:pPr>
        <w:pStyle w:val="9"/>
        <w:ind w:firstLine="480"/>
        <w:jc w:val="right"/>
        <w:rPr>
          <w:rFonts w:ascii="仿宋" w:hAnsi="仿宋" w:eastAsia="仿宋" w:cs="仿宋"/>
          <w:color w:val="auto"/>
          <w:highlight w:val="none"/>
        </w:rPr>
      </w:pPr>
      <w:r>
        <w:rPr>
          <w:rFonts w:ascii="仿宋" w:hAnsi="仿宋" w:eastAsia="仿宋" w:cs="仿宋"/>
          <w:color w:val="auto"/>
          <w:highlight w:val="none"/>
        </w:rPr>
        <w:t>日期：</w:t>
      </w:r>
      <w:r>
        <w:rPr>
          <w:rFonts w:ascii="仿宋" w:hAnsi="仿宋" w:eastAsia="仿宋" w:cs="仿宋"/>
          <w:color w:val="auto"/>
          <w:highlight w:val="none"/>
          <w:u w:val="single"/>
        </w:rPr>
        <w:t>　　年　　月　　日</w:t>
      </w:r>
    </w:p>
    <w:p>
      <w:pPr>
        <w:pStyle w:val="9"/>
        <w:rPr>
          <w:rFonts w:ascii="仿宋" w:hAnsi="仿宋" w:eastAsia="仿宋" w:cs="仿宋"/>
          <w:color w:val="auto"/>
          <w:highlight w:val="none"/>
        </w:rPr>
      </w:pPr>
      <w:r>
        <w:rPr>
          <w:rFonts w:ascii="仿宋" w:hAnsi="仿宋" w:eastAsia="仿宋" w:cs="仿宋"/>
          <w:color w:val="auto"/>
          <w:highlight w:val="none"/>
        </w:rPr>
        <w:t xml:space="preserve"> </w:t>
      </w:r>
      <w:r>
        <w:rPr>
          <w:rFonts w:ascii="仿宋" w:hAnsi="仿宋" w:eastAsia="仿宋" w:cs="仿宋"/>
          <w:color w:val="auto"/>
          <w:highlight w:val="none"/>
        </w:rPr>
        <w:br w:type="textWrapping"/>
      </w:r>
      <w:r>
        <w:rPr>
          <w:rFonts w:ascii="仿宋" w:hAnsi="仿宋" w:eastAsia="仿宋" w:cs="仿宋"/>
          <w:color w:val="auto"/>
          <w:highlight w:val="none"/>
        </w:rPr>
        <w:br w:type="page"/>
      </w:r>
    </w:p>
    <w:p>
      <w:pPr>
        <w:pStyle w:val="9"/>
        <w:jc w:val="center"/>
        <w:outlineLvl w:val="2"/>
        <w:rPr>
          <w:rFonts w:ascii="仿宋" w:hAnsi="仿宋" w:eastAsia="仿宋" w:cs="仿宋"/>
          <w:color w:val="auto"/>
          <w:highlight w:val="none"/>
        </w:rPr>
      </w:pPr>
      <w:r>
        <w:rPr>
          <w:rFonts w:ascii="仿宋" w:hAnsi="仿宋" w:eastAsia="仿宋" w:cs="仿宋"/>
          <w:b/>
          <w:color w:val="auto"/>
          <w:sz w:val="28"/>
          <w:highlight w:val="none"/>
        </w:rPr>
        <w:t>四、投标人提交的其他资料（若有）</w:t>
      </w:r>
    </w:p>
    <w:p>
      <w:pPr>
        <w:pStyle w:val="9"/>
        <w:ind w:firstLine="480"/>
        <w:jc w:val="center"/>
        <w:rPr>
          <w:rFonts w:ascii="仿宋" w:hAnsi="仿宋" w:eastAsia="仿宋" w:cs="仿宋"/>
          <w:color w:val="auto"/>
          <w:highlight w:val="none"/>
        </w:rPr>
      </w:pPr>
      <w:r>
        <w:rPr>
          <w:rFonts w:ascii="仿宋" w:hAnsi="仿宋" w:eastAsia="仿宋" w:cs="仿宋"/>
          <w:color w:val="auto"/>
          <w:highlight w:val="none"/>
        </w:rPr>
        <w:t>编制说明</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1、招标文件要求提交的除“资格及资信证明部分”、“报价部分”外的其他证明材料或资料加盖投标人的单位公章后应在此项下提交。</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2、招标文件要求投标人提供方案（包括但不限于：组织、实施、技术、服务方案等）的，投标人应在此项下提交。</w:t>
      </w:r>
    </w:p>
    <w:p>
      <w:pPr>
        <w:pStyle w:val="9"/>
        <w:ind w:firstLine="480"/>
        <w:jc w:val="left"/>
        <w:rPr>
          <w:rFonts w:ascii="仿宋" w:hAnsi="仿宋" w:eastAsia="仿宋" w:cs="仿宋"/>
          <w:color w:val="auto"/>
          <w:highlight w:val="none"/>
        </w:rPr>
      </w:pPr>
      <w:r>
        <w:rPr>
          <w:rFonts w:ascii="仿宋" w:hAnsi="仿宋" w:eastAsia="仿宋" w:cs="仿宋"/>
          <w:color w:val="auto"/>
          <w:highlight w:val="none"/>
        </w:rPr>
        <w:t>3、除招标文件另有规定外，投标人认为需要提交的其他证明材料或资料加盖投标人的单位公章后应在此项下提交。</w:t>
      </w:r>
    </w:p>
    <w:p>
      <w:pPr>
        <w:pStyle w:val="9"/>
        <w:rPr>
          <w:rFonts w:hint="eastAsia" w:ascii="仿宋" w:hAnsi="仿宋" w:eastAsia="仿宋" w:cs="仿宋"/>
          <w:color w:val="auto"/>
          <w:highlight w:val="none"/>
          <w:lang w:val="en-US" w:eastAsia="zh-Hans"/>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16744326"/>
    <w:rsid w:val="177F50ED"/>
    <w:rsid w:val="20A42AAB"/>
    <w:rsid w:val="26751363"/>
    <w:rsid w:val="3514601C"/>
    <w:rsid w:val="384F0C8B"/>
    <w:rsid w:val="41365FFE"/>
    <w:rsid w:val="43515AA0"/>
    <w:rsid w:val="53B52B8D"/>
    <w:rsid w:val="5E9E11DC"/>
    <w:rsid w:val="68C055A6"/>
    <w:rsid w:val="6DA546FA"/>
    <w:rsid w:val="6F92062F"/>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Hyperlink"/>
    <w:basedOn w:val="6"/>
    <w:qFormat/>
    <w:uiPriority w:val="0"/>
    <w:rPr>
      <w:color w:val="0000FF"/>
      <w:u w:val="single"/>
    </w:rPr>
  </w:style>
  <w:style w:type="paragraph" w:customStyle="1" w:styleId="9">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121</Pages>
  <Words>13038</Words>
  <Characters>13804</Characters>
  <Lines>0</Lines>
  <Paragraphs>0</Paragraphs>
  <TotalTime>15</TotalTime>
  <ScaleCrop>false</ScaleCrop>
  <LinksUpToDate>false</LinksUpToDate>
  <CharactersWithSpaces>13921</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yw</cp:lastModifiedBy>
  <dcterms:modified xsi:type="dcterms:W3CDTF">2026-09-11T07:45:24Z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25401F42A8FF464689647B09F0E62998_13</vt:lpwstr>
  </property>
  <property fmtid="{D5CDD505-2E9C-101B-9397-08002B2CF9AE}" pid="4" name="KSOTemplateDocerSaveRecord">
    <vt:lpwstr>eyJoZGlkIjoiMzI1Y2EwM2FmMWVmZDE1YmZhMTE2NWY3NTA1OTc1OWQiLCJ1c2VySWQiOiIxNDkyODk2MjI0In0=</vt:lpwstr>
  </property>
</Properties>
</file>